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A36B" w14:textId="77777777" w:rsidR="00F54F1F" w:rsidRPr="00D723D2" w:rsidRDefault="00F54F1F" w:rsidP="00F54F1F">
      <w:pPr>
        <w:spacing w:after="0" w:line="240" w:lineRule="auto"/>
        <w:ind w:right="-8"/>
        <w:rPr>
          <w:rFonts w:ascii="Times New Roman" w:hAnsi="Times New Roman" w:cs="Times New Roman"/>
          <w:sz w:val="20"/>
          <w:szCs w:val="20"/>
        </w:rPr>
      </w:pPr>
    </w:p>
    <w:tbl>
      <w:tblPr>
        <w:tblStyle w:val="LightShading"/>
        <w:tblW w:w="0" w:type="auto"/>
        <w:tblBorders>
          <w:top w:val="none" w:sz="0" w:space="0" w:color="auto"/>
          <w:bottom w:val="none" w:sz="0" w:space="0" w:color="auto"/>
        </w:tblBorders>
        <w:tblLook w:val="04A0" w:firstRow="1" w:lastRow="0" w:firstColumn="1" w:lastColumn="0" w:noHBand="0" w:noVBand="1"/>
      </w:tblPr>
      <w:tblGrid>
        <w:gridCol w:w="4494"/>
        <w:gridCol w:w="5123"/>
      </w:tblGrid>
      <w:tr w:rsidR="00F54F1F" w:rsidRPr="00D723D2" w14:paraId="55725550" w14:textId="77777777" w:rsidTr="00876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Borders>
              <w:top w:val="none" w:sz="0" w:space="0" w:color="auto"/>
              <w:left w:val="none" w:sz="0" w:space="0" w:color="auto"/>
              <w:bottom w:val="none" w:sz="0" w:space="0" w:color="auto"/>
              <w:right w:val="none" w:sz="0" w:space="0" w:color="auto"/>
            </w:tcBorders>
            <w:shd w:val="clear" w:color="auto" w:fill="auto"/>
          </w:tcPr>
          <w:p w14:paraId="2E013609" w14:textId="77777777" w:rsidR="00F54F1F" w:rsidRPr="00D723D2" w:rsidRDefault="00F54F1F" w:rsidP="00876CCD">
            <w:pPr>
              <w:pStyle w:val="Malinaslovopisa"/>
              <w:ind w:right="-8"/>
              <w:rPr>
                <w:rFonts w:ascii="Times New Roman" w:hAnsi="Times New Roman" w:cs="Times New Roman"/>
                <w:b w:val="0"/>
                <w:bCs w:val="0"/>
                <w:lang w:val="hr-HR"/>
              </w:rPr>
            </w:pPr>
            <w:r w:rsidRPr="00D723D2">
              <w:rPr>
                <w:rFonts w:ascii="Times New Roman" w:hAnsi="Times New Roman" w:cs="Times New Roman"/>
                <w:noProof/>
              </w:rPr>
              <w:drawing>
                <wp:inline distT="0" distB="0" distL="0" distR="0" wp14:anchorId="6A08AC52" wp14:editId="69C7ABEA">
                  <wp:extent cx="2400398" cy="2400398"/>
                  <wp:effectExtent l="0" t="0" r="12700" b="1270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00535" cy="2400535"/>
                          </a:xfrm>
                          <a:prstGeom prst="rect">
                            <a:avLst/>
                          </a:prstGeom>
                        </pic:spPr>
                      </pic:pic>
                    </a:graphicData>
                  </a:graphic>
                </wp:inline>
              </w:drawing>
            </w:r>
          </w:p>
        </w:tc>
        <w:tc>
          <w:tcPr>
            <w:tcW w:w="5210" w:type="dxa"/>
            <w:tcBorders>
              <w:top w:val="none" w:sz="0" w:space="0" w:color="auto"/>
              <w:left w:val="none" w:sz="0" w:space="0" w:color="auto"/>
              <w:bottom w:val="none" w:sz="0" w:space="0" w:color="auto"/>
              <w:right w:val="none" w:sz="0" w:space="0" w:color="auto"/>
            </w:tcBorders>
            <w:shd w:val="clear" w:color="auto" w:fill="auto"/>
            <w:vAlign w:val="center"/>
          </w:tcPr>
          <w:p w14:paraId="7F82BBFA" w14:textId="77777777" w:rsidR="00F54F1F" w:rsidRPr="00D723D2" w:rsidRDefault="00F54F1F" w:rsidP="00876CCD">
            <w:pPr>
              <w:pStyle w:val="NoSpacing"/>
              <w:ind w:right="-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bl>
    <w:p w14:paraId="1E3FC2B2" w14:textId="77777777" w:rsidR="00F54F1F" w:rsidRPr="00D723D2" w:rsidRDefault="00F54F1F" w:rsidP="00F54F1F">
      <w:pPr>
        <w:pStyle w:val="Malinaslovopisa"/>
        <w:ind w:right="-8"/>
        <w:rPr>
          <w:rFonts w:ascii="Times New Roman" w:hAnsi="Times New Roman" w:cs="Times New Roman"/>
        </w:rPr>
      </w:pPr>
    </w:p>
    <w:p w14:paraId="0F1CD7F8" w14:textId="77777777" w:rsidR="00F54F1F" w:rsidRPr="00D723D2" w:rsidRDefault="00F54F1F" w:rsidP="00F54F1F">
      <w:pPr>
        <w:pStyle w:val="Malinaslovopisa"/>
        <w:ind w:right="-8"/>
        <w:rPr>
          <w:rFonts w:ascii="Times New Roman" w:hAnsi="Times New Roman" w:cs="Times New Roman"/>
        </w:rPr>
      </w:pPr>
    </w:p>
    <w:p w14:paraId="60960C80" w14:textId="77777777" w:rsidR="00F54F1F" w:rsidRPr="00D723D2" w:rsidRDefault="00F54F1F" w:rsidP="00F54F1F">
      <w:pPr>
        <w:pStyle w:val="Malinaslovopisa"/>
        <w:ind w:right="-8"/>
        <w:rPr>
          <w:rFonts w:ascii="Times New Roman" w:hAnsi="Times New Roman" w:cs="Times New Roman"/>
        </w:rPr>
      </w:pPr>
    </w:p>
    <w:p w14:paraId="776A684F" w14:textId="7A351E27" w:rsidR="00F54F1F" w:rsidRPr="00D723D2" w:rsidRDefault="00F85BE6" w:rsidP="00741DC7">
      <w:pPr>
        <w:pStyle w:val="NASLOVNICA"/>
        <w:ind w:left="1985"/>
        <w:rPr>
          <w:rFonts w:ascii="Times New Roman" w:hAnsi="Times New Roman" w:cs="Times New Roman"/>
          <w:sz w:val="96"/>
          <w:szCs w:val="28"/>
        </w:rPr>
      </w:pPr>
      <w:r w:rsidRPr="00D723D2">
        <w:rPr>
          <w:rFonts w:ascii="Times New Roman" w:hAnsi="Times New Roman" w:cs="Times New Roman"/>
          <w:sz w:val="96"/>
          <w:szCs w:val="28"/>
        </w:rPr>
        <w:t>Program rada i financijski plan za 202</w:t>
      </w:r>
      <w:r w:rsidR="00AA1B93" w:rsidRPr="00D723D2">
        <w:rPr>
          <w:rFonts w:ascii="Times New Roman" w:hAnsi="Times New Roman" w:cs="Times New Roman"/>
          <w:sz w:val="96"/>
          <w:szCs w:val="28"/>
        </w:rPr>
        <w:t>4</w:t>
      </w:r>
      <w:r w:rsidRPr="00D723D2">
        <w:rPr>
          <w:rFonts w:ascii="Times New Roman" w:hAnsi="Times New Roman" w:cs="Times New Roman"/>
          <w:sz w:val="96"/>
          <w:szCs w:val="28"/>
        </w:rPr>
        <w:t>. godinu</w:t>
      </w:r>
    </w:p>
    <w:p w14:paraId="4830886C" w14:textId="77777777" w:rsidR="00F54F1F" w:rsidRPr="00D723D2" w:rsidRDefault="00F54F1F" w:rsidP="00F54F1F">
      <w:pPr>
        <w:pStyle w:val="NASLOV01"/>
        <w:rPr>
          <w:rFonts w:ascii="Times New Roman" w:hAnsi="Times New Roman" w:cs="Times New Roman"/>
        </w:rPr>
      </w:pPr>
      <w:r w:rsidRPr="00D723D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C1B1FF4" wp14:editId="27A5955B">
                <wp:simplePos x="0" y="0"/>
                <wp:positionH relativeFrom="column">
                  <wp:posOffset>1257300</wp:posOffset>
                </wp:positionH>
                <wp:positionV relativeFrom="paragraph">
                  <wp:posOffset>306705</wp:posOffset>
                </wp:positionV>
                <wp:extent cx="48600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860000" cy="0"/>
                        </a:xfrm>
                        <a:prstGeom prst="line">
                          <a:avLst/>
                        </a:prstGeom>
                        <a:ln w="12700">
                          <a:solidFill>
                            <a:schemeClr val="tx1">
                              <a:lumMod val="75000"/>
                              <a:lumOff val="25000"/>
                            </a:schemeClr>
                          </a:solidFill>
                          <a:beve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19A35"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24.15pt" to="481.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" strokecolor="#404040 [2429]" strokeweight="1pt">
                <v:stroke joinstyle="bevel"/>
              </v:line>
            </w:pict>
          </mc:Fallback>
        </mc:AlternateContent>
      </w:r>
    </w:p>
    <w:p w14:paraId="4029A3EB" w14:textId="77777777" w:rsidR="00F54F1F" w:rsidRPr="00D723D2" w:rsidRDefault="00F54F1F" w:rsidP="00F54F1F">
      <w:pPr>
        <w:spacing w:after="0" w:line="264" w:lineRule="auto"/>
        <w:ind w:left="1985"/>
        <w:rPr>
          <w:rFonts w:ascii="Times New Roman" w:hAnsi="Times New Roman" w:cs="Times New Roman"/>
          <w:sz w:val="20"/>
          <w:szCs w:val="20"/>
        </w:rPr>
      </w:pPr>
    </w:p>
    <w:p w14:paraId="18823B2D" w14:textId="5BD34F29" w:rsidR="00F54F1F" w:rsidRPr="00D723D2" w:rsidRDefault="00F54F1F" w:rsidP="00F54F1F">
      <w:pPr>
        <w:spacing w:after="0" w:line="264" w:lineRule="auto"/>
        <w:ind w:left="1985"/>
        <w:rPr>
          <w:rFonts w:ascii="Times New Roman" w:hAnsi="Times New Roman" w:cs="Times New Roman"/>
          <w:sz w:val="20"/>
          <w:szCs w:val="20"/>
        </w:rPr>
      </w:pPr>
    </w:p>
    <w:p w14:paraId="5490B6FA" w14:textId="722F2B7A" w:rsidR="006E1A9B" w:rsidRPr="00D723D2" w:rsidRDefault="006E1A9B" w:rsidP="00F54F1F">
      <w:pPr>
        <w:spacing w:after="0" w:line="264" w:lineRule="auto"/>
        <w:ind w:left="1985"/>
        <w:rPr>
          <w:rFonts w:ascii="Times New Roman" w:hAnsi="Times New Roman" w:cs="Times New Roman"/>
          <w:sz w:val="20"/>
          <w:szCs w:val="20"/>
        </w:rPr>
      </w:pPr>
    </w:p>
    <w:p w14:paraId="16A3D2B2" w14:textId="1F5C3DC0" w:rsidR="006E1A9B" w:rsidRPr="00D723D2" w:rsidRDefault="006E1A9B" w:rsidP="00F54F1F">
      <w:pPr>
        <w:spacing w:after="0" w:line="264" w:lineRule="auto"/>
        <w:ind w:left="1985"/>
        <w:rPr>
          <w:rFonts w:ascii="Times New Roman" w:hAnsi="Times New Roman" w:cs="Times New Roman"/>
          <w:sz w:val="20"/>
          <w:szCs w:val="20"/>
        </w:rPr>
      </w:pPr>
    </w:p>
    <w:p w14:paraId="30B9B6C2" w14:textId="58987BAB" w:rsidR="006E1A9B" w:rsidRPr="00D723D2" w:rsidRDefault="006E1A9B" w:rsidP="00F54F1F">
      <w:pPr>
        <w:spacing w:after="0" w:line="264" w:lineRule="auto"/>
        <w:ind w:left="1985"/>
        <w:rPr>
          <w:rFonts w:ascii="Times New Roman" w:hAnsi="Times New Roman" w:cs="Times New Roman"/>
          <w:sz w:val="20"/>
          <w:szCs w:val="20"/>
        </w:rPr>
      </w:pPr>
    </w:p>
    <w:p w14:paraId="6CCD22D0" w14:textId="741EF776" w:rsidR="006E1A9B" w:rsidRPr="00D723D2" w:rsidRDefault="006E1A9B" w:rsidP="00F54F1F">
      <w:pPr>
        <w:spacing w:after="0" w:line="264" w:lineRule="auto"/>
        <w:ind w:left="1985"/>
        <w:rPr>
          <w:rFonts w:ascii="Times New Roman" w:hAnsi="Times New Roman" w:cs="Times New Roman"/>
          <w:sz w:val="20"/>
          <w:szCs w:val="20"/>
        </w:rPr>
      </w:pPr>
    </w:p>
    <w:p w14:paraId="3CCFAECD" w14:textId="1645D47F" w:rsidR="006E1A9B" w:rsidRPr="00D723D2" w:rsidRDefault="006E1A9B" w:rsidP="00A45655">
      <w:pPr>
        <w:spacing w:after="0" w:line="264" w:lineRule="auto"/>
        <w:rPr>
          <w:rFonts w:ascii="Times New Roman" w:hAnsi="Times New Roman" w:cs="Times New Roman"/>
          <w:sz w:val="20"/>
          <w:szCs w:val="20"/>
        </w:rPr>
      </w:pPr>
    </w:p>
    <w:p w14:paraId="0FF5B6ED" w14:textId="4977B406" w:rsidR="006E1A9B" w:rsidRPr="00D723D2" w:rsidRDefault="006E1A9B" w:rsidP="00F54F1F">
      <w:pPr>
        <w:spacing w:after="0" w:line="264" w:lineRule="auto"/>
        <w:ind w:left="1985"/>
        <w:rPr>
          <w:rFonts w:ascii="Times New Roman" w:hAnsi="Times New Roman" w:cs="Times New Roman"/>
          <w:sz w:val="20"/>
          <w:szCs w:val="20"/>
        </w:rPr>
      </w:pPr>
    </w:p>
    <w:p w14:paraId="10421DBA" w14:textId="792E189B" w:rsidR="006E1A9B" w:rsidRPr="00D723D2" w:rsidRDefault="006E1A9B" w:rsidP="00F54F1F">
      <w:pPr>
        <w:spacing w:after="0" w:line="264" w:lineRule="auto"/>
        <w:ind w:left="1985"/>
        <w:rPr>
          <w:rFonts w:ascii="Times New Roman" w:hAnsi="Times New Roman" w:cs="Times New Roman"/>
          <w:sz w:val="20"/>
          <w:szCs w:val="20"/>
        </w:rPr>
      </w:pPr>
    </w:p>
    <w:p w14:paraId="7872F6A1" w14:textId="335EFCC1" w:rsidR="006E1A9B" w:rsidRPr="00D723D2" w:rsidRDefault="006E1A9B" w:rsidP="00F54F1F">
      <w:pPr>
        <w:spacing w:after="0" w:line="264" w:lineRule="auto"/>
        <w:ind w:left="1985"/>
        <w:rPr>
          <w:rFonts w:ascii="Times New Roman" w:hAnsi="Times New Roman" w:cs="Times New Roman"/>
          <w:sz w:val="20"/>
          <w:szCs w:val="20"/>
        </w:rPr>
      </w:pPr>
    </w:p>
    <w:p w14:paraId="5E134417" w14:textId="49905241" w:rsidR="006E1A9B" w:rsidRPr="00D723D2" w:rsidRDefault="006E1A9B" w:rsidP="00F54F1F">
      <w:pPr>
        <w:spacing w:after="0" w:line="264" w:lineRule="auto"/>
        <w:ind w:left="1985"/>
        <w:rPr>
          <w:rFonts w:ascii="Times New Roman" w:hAnsi="Times New Roman" w:cs="Times New Roman"/>
          <w:sz w:val="20"/>
          <w:szCs w:val="20"/>
        </w:rPr>
      </w:pPr>
    </w:p>
    <w:p w14:paraId="2FA25C35" w14:textId="77777777" w:rsidR="006E1A9B" w:rsidRPr="00D723D2" w:rsidRDefault="006E1A9B" w:rsidP="00F54F1F">
      <w:pPr>
        <w:spacing w:after="0" w:line="264" w:lineRule="auto"/>
        <w:ind w:left="1985"/>
        <w:rPr>
          <w:rFonts w:ascii="Times New Roman" w:hAnsi="Times New Roman" w:cs="Times New Roman"/>
          <w:sz w:val="20"/>
          <w:szCs w:val="20"/>
        </w:rPr>
      </w:pPr>
    </w:p>
    <w:p w14:paraId="5724E7CA" w14:textId="77777777" w:rsidR="00F54F1F" w:rsidRPr="00D723D2" w:rsidRDefault="00F54F1F" w:rsidP="00F54F1F">
      <w:pPr>
        <w:spacing w:after="0" w:line="264" w:lineRule="auto"/>
        <w:ind w:left="1985"/>
        <w:rPr>
          <w:rFonts w:ascii="Times New Roman" w:hAnsi="Times New Roman" w:cs="Times New Roman"/>
          <w:sz w:val="20"/>
          <w:szCs w:val="20"/>
        </w:rPr>
      </w:pPr>
    </w:p>
    <w:p w14:paraId="3DDD244C" w14:textId="77777777" w:rsidR="00F54F1F" w:rsidRPr="00D723D2" w:rsidRDefault="00F54F1F" w:rsidP="00F54F1F">
      <w:pPr>
        <w:spacing w:after="0" w:line="264" w:lineRule="auto"/>
        <w:ind w:left="1985"/>
        <w:rPr>
          <w:rFonts w:ascii="Times New Roman" w:hAnsi="Times New Roman" w:cs="Times New Roman"/>
          <w:sz w:val="20"/>
          <w:szCs w:val="20"/>
        </w:rPr>
      </w:pPr>
    </w:p>
    <w:p w14:paraId="67C6515F" w14:textId="77777777" w:rsidR="00F54F1F" w:rsidRPr="00D723D2" w:rsidRDefault="00F54F1F" w:rsidP="00F54F1F">
      <w:pPr>
        <w:pStyle w:val="Default"/>
        <w:ind w:left="1985"/>
        <w:rPr>
          <w:lang w:val="hr-HR"/>
        </w:rPr>
      </w:pPr>
    </w:p>
    <w:tbl>
      <w:tblPr>
        <w:tblStyle w:val="LightShading"/>
        <w:tblW w:w="7655" w:type="dxa"/>
        <w:tblInd w:w="1985" w:type="dxa"/>
        <w:tblLook w:val="04A0" w:firstRow="1" w:lastRow="0" w:firstColumn="1" w:lastColumn="0" w:noHBand="0" w:noVBand="1"/>
      </w:tblPr>
      <w:tblGrid>
        <w:gridCol w:w="4537"/>
        <w:gridCol w:w="3118"/>
      </w:tblGrid>
      <w:tr w:rsidR="00F54F1F" w:rsidRPr="00D723D2" w14:paraId="4F2B5AA5" w14:textId="77777777" w:rsidTr="00876CCD">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4536" w:type="dxa"/>
            <w:tcBorders>
              <w:left w:val="none" w:sz="0" w:space="0" w:color="auto"/>
              <w:right w:val="none" w:sz="0" w:space="0" w:color="auto"/>
            </w:tcBorders>
            <w:tcMar>
              <w:left w:w="0" w:type="dxa"/>
              <w:right w:w="0" w:type="dxa"/>
            </w:tcMar>
            <w:vAlign w:val="center"/>
          </w:tcPr>
          <w:p w14:paraId="3E2C9A94" w14:textId="3AD168BE" w:rsidR="00F54F1F" w:rsidRPr="00D723D2" w:rsidRDefault="00F54F1F" w:rsidP="00876CCD">
            <w:pPr>
              <w:rPr>
                <w:rFonts w:ascii="Times New Roman" w:hAnsi="Times New Roman" w:cs="Times New Roman"/>
                <w:b w:val="0"/>
                <w:sz w:val="24"/>
                <w:szCs w:val="24"/>
                <w:lang w:val="hr-HR"/>
              </w:rPr>
            </w:pPr>
            <w:bookmarkStart w:id="0" w:name="_Toc480617697"/>
            <w:r w:rsidRPr="00D723D2">
              <w:rPr>
                <w:rFonts w:ascii="Times New Roman" w:hAnsi="Times New Roman" w:cs="Times New Roman"/>
                <w:b w:val="0"/>
                <w:sz w:val="24"/>
                <w:szCs w:val="24"/>
                <w:lang w:val="hr-HR"/>
              </w:rPr>
              <w:t>Urbroj:</w:t>
            </w:r>
            <w:bookmarkEnd w:id="0"/>
            <w:r w:rsidR="00F606BF" w:rsidRPr="00F606BF">
              <w:rPr>
                <w:rFonts w:ascii="Times New Roman" w:hAnsi="Times New Roman" w:cs="Times New Roman"/>
                <w:b w:val="0"/>
                <w:sz w:val="24"/>
                <w:szCs w:val="24"/>
                <w:lang w:val="hr-HR"/>
              </w:rPr>
              <w:t>1-2/23-1-7/4</w:t>
            </w:r>
          </w:p>
        </w:tc>
        <w:tc>
          <w:tcPr>
            <w:tcW w:w="3118" w:type="dxa"/>
            <w:tcBorders>
              <w:left w:val="none" w:sz="0" w:space="0" w:color="auto"/>
              <w:right w:val="none" w:sz="0" w:space="0" w:color="auto"/>
            </w:tcBorders>
            <w:tcMar>
              <w:left w:w="0" w:type="dxa"/>
              <w:right w:w="0" w:type="dxa"/>
            </w:tcMar>
            <w:vAlign w:val="center"/>
          </w:tcPr>
          <w:p w14:paraId="5032FD47" w14:textId="37F059EE" w:rsidR="00F54F1F" w:rsidRPr="00D723D2" w:rsidRDefault="00F54F1F" w:rsidP="00876CCD">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hr-HR"/>
              </w:rPr>
            </w:pPr>
            <w:bookmarkStart w:id="1" w:name="_Toc480617698"/>
            <w:r w:rsidRPr="00D723D2">
              <w:rPr>
                <w:rFonts w:ascii="Times New Roman" w:hAnsi="Times New Roman" w:cs="Times New Roman"/>
                <w:b w:val="0"/>
                <w:sz w:val="24"/>
                <w:szCs w:val="24"/>
                <w:lang w:val="hr-HR"/>
              </w:rPr>
              <w:t xml:space="preserve">Zagreb, </w:t>
            </w:r>
            <w:r w:rsidR="00AA1B93" w:rsidRPr="00D723D2">
              <w:rPr>
                <w:rFonts w:ascii="Times New Roman" w:hAnsi="Times New Roman" w:cs="Times New Roman"/>
                <w:b w:val="0"/>
                <w:sz w:val="24"/>
                <w:szCs w:val="24"/>
                <w:lang w:val="hr-HR"/>
              </w:rPr>
              <w:t xml:space="preserve">studeni </w:t>
            </w:r>
            <w:r w:rsidRPr="00D723D2">
              <w:rPr>
                <w:rFonts w:ascii="Times New Roman" w:hAnsi="Times New Roman" w:cs="Times New Roman"/>
                <w:b w:val="0"/>
                <w:sz w:val="24"/>
                <w:szCs w:val="24"/>
                <w:lang w:val="hr-HR"/>
              </w:rPr>
              <w:t>202</w:t>
            </w:r>
            <w:r w:rsidR="00AA1B93" w:rsidRPr="00D723D2">
              <w:rPr>
                <w:rFonts w:ascii="Times New Roman" w:hAnsi="Times New Roman" w:cs="Times New Roman"/>
                <w:b w:val="0"/>
                <w:sz w:val="24"/>
                <w:szCs w:val="24"/>
                <w:lang w:val="hr-HR"/>
              </w:rPr>
              <w:t>3</w:t>
            </w:r>
            <w:r w:rsidRPr="00D723D2">
              <w:rPr>
                <w:rFonts w:ascii="Times New Roman" w:hAnsi="Times New Roman" w:cs="Times New Roman"/>
                <w:b w:val="0"/>
                <w:sz w:val="24"/>
                <w:szCs w:val="24"/>
                <w:lang w:val="hr-HR"/>
              </w:rPr>
              <w:t>.</w:t>
            </w:r>
            <w:bookmarkEnd w:id="1"/>
          </w:p>
        </w:tc>
      </w:tr>
    </w:tbl>
    <w:p w14:paraId="5A898D90" w14:textId="336B4BBA" w:rsidR="00F54F1F" w:rsidRPr="00D723D2" w:rsidRDefault="00F54F1F" w:rsidP="00F54F1F">
      <w:pPr>
        <w:jc w:val="left"/>
        <w:rPr>
          <w:rFonts w:ascii="Times New Roman" w:hAnsi="Times New Roman" w:cs="Times New Roman"/>
          <w:sz w:val="20"/>
          <w:szCs w:val="20"/>
        </w:rPr>
      </w:pPr>
    </w:p>
    <w:p w14:paraId="3B0BDC0A" w14:textId="15FF71D4" w:rsidR="004812D3" w:rsidRPr="00D723D2" w:rsidRDefault="004812D3" w:rsidP="004812D3">
      <w:pPr>
        <w:pStyle w:val="Style1"/>
        <w:rPr>
          <w:rFonts w:ascii="Times New Roman" w:hAnsi="Times New Roman" w:cs="Times New Roman"/>
          <w:sz w:val="44"/>
          <w:szCs w:val="44"/>
        </w:rPr>
      </w:pPr>
      <w:r w:rsidRPr="00D723D2">
        <w:rPr>
          <w:rFonts w:ascii="Times New Roman" w:hAnsi="Times New Roman" w:cs="Times New Roman"/>
          <w:sz w:val="44"/>
          <w:szCs w:val="44"/>
        </w:rPr>
        <w:lastRenderedPageBreak/>
        <w:t>Sadržaj</w:t>
      </w:r>
    </w:p>
    <w:p w14:paraId="03BE8DE3" w14:textId="77777777" w:rsidR="00941532" w:rsidRPr="00D723D2" w:rsidRDefault="00941532" w:rsidP="004812D3">
      <w:pPr>
        <w:pStyle w:val="Style1"/>
        <w:rPr>
          <w:rFonts w:ascii="Times New Roman" w:hAnsi="Times New Roman" w:cs="Times New Roman"/>
          <w:sz w:val="24"/>
          <w:szCs w:val="24"/>
        </w:rPr>
      </w:pPr>
    </w:p>
    <w:p w14:paraId="29418D7A" w14:textId="60A6D6AD" w:rsidR="0045235A" w:rsidRDefault="004812D3">
      <w:pPr>
        <w:pStyle w:val="TOC1"/>
        <w:rPr>
          <w:rFonts w:asciiTheme="minorHAnsi" w:hAnsiTheme="minorHAnsi" w:cstheme="minorBidi"/>
          <w:color w:val="auto"/>
          <w:kern w:val="2"/>
          <w:lang w:eastAsia="hr-HR"/>
          <w14:ligatures w14:val="standardContextual"/>
        </w:rPr>
      </w:pPr>
      <w:r w:rsidRPr="00F95C36">
        <w:rPr>
          <w:sz w:val="24"/>
          <w:szCs w:val="24"/>
        </w:rPr>
        <w:fldChar w:fldCharType="begin"/>
      </w:r>
      <w:r w:rsidRPr="00CF51F5">
        <w:rPr>
          <w:sz w:val="24"/>
          <w:szCs w:val="24"/>
        </w:rPr>
        <w:instrText xml:space="preserve"> TOC \o "1-3" \u </w:instrText>
      </w:r>
      <w:r w:rsidRPr="00F95C36">
        <w:rPr>
          <w:sz w:val="24"/>
          <w:szCs w:val="24"/>
        </w:rPr>
        <w:fldChar w:fldCharType="separate"/>
      </w:r>
      <w:r w:rsidR="0045235A">
        <w:t>1</w:t>
      </w:r>
      <w:r w:rsidR="0045235A">
        <w:rPr>
          <w:rFonts w:asciiTheme="minorHAnsi" w:hAnsiTheme="minorHAnsi" w:cstheme="minorBidi"/>
          <w:color w:val="auto"/>
          <w:kern w:val="2"/>
          <w:lang w:eastAsia="hr-HR"/>
          <w14:ligatures w14:val="standardContextual"/>
        </w:rPr>
        <w:tab/>
      </w:r>
      <w:r w:rsidR="0045235A">
        <w:t>Osnovni podaci</w:t>
      </w:r>
      <w:r w:rsidR="0045235A">
        <w:tab/>
      </w:r>
      <w:r w:rsidR="0045235A">
        <w:fldChar w:fldCharType="begin"/>
      </w:r>
      <w:r w:rsidR="0045235A">
        <w:instrText xml:space="preserve"> PAGEREF _Toc150868575 \h </w:instrText>
      </w:r>
      <w:r w:rsidR="0045235A">
        <w:fldChar w:fldCharType="separate"/>
      </w:r>
      <w:r w:rsidR="0045235A">
        <w:t>3</w:t>
      </w:r>
      <w:r w:rsidR="0045235A">
        <w:fldChar w:fldCharType="end"/>
      </w:r>
    </w:p>
    <w:p w14:paraId="52DD437B" w14:textId="1B3B1F88" w:rsidR="0045235A" w:rsidRDefault="0045235A">
      <w:pPr>
        <w:pStyle w:val="TOC1"/>
        <w:rPr>
          <w:rFonts w:asciiTheme="minorHAnsi" w:hAnsiTheme="minorHAnsi" w:cstheme="minorBidi"/>
          <w:color w:val="auto"/>
          <w:kern w:val="2"/>
          <w:lang w:eastAsia="hr-HR"/>
          <w14:ligatures w14:val="standardContextual"/>
        </w:rPr>
      </w:pPr>
      <w:r>
        <w:t>2</w:t>
      </w:r>
      <w:r>
        <w:rPr>
          <w:rFonts w:asciiTheme="minorHAnsi" w:hAnsiTheme="minorHAnsi" w:cstheme="minorBidi"/>
          <w:color w:val="auto"/>
          <w:kern w:val="2"/>
          <w:lang w:eastAsia="hr-HR"/>
          <w14:ligatures w14:val="standardContextual"/>
        </w:rPr>
        <w:tab/>
      </w:r>
      <w:r>
        <w:t>Poslovni ciljevi</w:t>
      </w:r>
      <w:r>
        <w:tab/>
      </w:r>
      <w:r>
        <w:fldChar w:fldCharType="begin"/>
      </w:r>
      <w:r>
        <w:instrText xml:space="preserve"> PAGEREF _Toc150868576 \h </w:instrText>
      </w:r>
      <w:r>
        <w:fldChar w:fldCharType="separate"/>
      </w:r>
      <w:r>
        <w:t>5</w:t>
      </w:r>
      <w:r>
        <w:fldChar w:fldCharType="end"/>
      </w:r>
    </w:p>
    <w:p w14:paraId="0D72AE70" w14:textId="3EBC2166" w:rsidR="0045235A" w:rsidRDefault="0045235A">
      <w:pPr>
        <w:pStyle w:val="TOC1"/>
        <w:rPr>
          <w:rFonts w:asciiTheme="minorHAnsi" w:hAnsiTheme="minorHAnsi" w:cstheme="minorBidi"/>
          <w:color w:val="auto"/>
          <w:kern w:val="2"/>
          <w:lang w:eastAsia="hr-HR"/>
          <w14:ligatures w14:val="standardContextual"/>
        </w:rPr>
      </w:pPr>
      <w:r>
        <w:t>3</w:t>
      </w:r>
      <w:r>
        <w:rPr>
          <w:rFonts w:asciiTheme="minorHAnsi" w:hAnsiTheme="minorHAnsi" w:cstheme="minorBidi"/>
          <w:color w:val="auto"/>
          <w:kern w:val="2"/>
          <w:lang w:eastAsia="hr-HR"/>
          <w14:ligatures w14:val="standardContextual"/>
        </w:rPr>
        <w:tab/>
      </w:r>
      <w:r>
        <w:t>Program rada</w:t>
      </w:r>
      <w:r>
        <w:tab/>
      </w:r>
      <w:r>
        <w:fldChar w:fldCharType="begin"/>
      </w:r>
      <w:r>
        <w:instrText xml:space="preserve"> PAGEREF _Toc150868577 \h </w:instrText>
      </w:r>
      <w:r>
        <w:fldChar w:fldCharType="separate"/>
      </w:r>
      <w:r>
        <w:t>6</w:t>
      </w:r>
      <w:r>
        <w:fldChar w:fldCharType="end"/>
      </w:r>
    </w:p>
    <w:p w14:paraId="039AAF9F" w14:textId="6EAA0DEF" w:rsidR="0045235A" w:rsidRDefault="0045235A">
      <w:pPr>
        <w:pStyle w:val="TOC2"/>
        <w:rPr>
          <w:rFonts w:asciiTheme="minorHAnsi" w:hAnsiTheme="minorHAnsi" w:cstheme="minorBidi"/>
          <w:color w:val="auto"/>
          <w:kern w:val="2"/>
          <w:lang w:eastAsia="hr-HR"/>
          <w14:ligatures w14:val="standardContextual"/>
        </w:rPr>
      </w:pPr>
      <w:r w:rsidRPr="00605ED7">
        <w:t>3.1</w:t>
      </w:r>
      <w:r>
        <w:rPr>
          <w:rFonts w:asciiTheme="minorHAnsi" w:hAnsiTheme="minorHAnsi" w:cstheme="minorBidi"/>
          <w:color w:val="auto"/>
          <w:kern w:val="2"/>
          <w:lang w:eastAsia="hr-HR"/>
          <w14:ligatures w14:val="standardContextual"/>
        </w:rPr>
        <w:tab/>
      </w:r>
      <w:r w:rsidRPr="00605ED7">
        <w:t>Upravljanje financijskom imovinom Fonda</w:t>
      </w:r>
      <w:r>
        <w:tab/>
      </w:r>
      <w:r>
        <w:fldChar w:fldCharType="begin"/>
      </w:r>
      <w:r>
        <w:instrText xml:space="preserve"> PAGEREF _Toc150868578 \h </w:instrText>
      </w:r>
      <w:r>
        <w:fldChar w:fldCharType="separate"/>
      </w:r>
      <w:r>
        <w:t>6</w:t>
      </w:r>
      <w:r>
        <w:fldChar w:fldCharType="end"/>
      </w:r>
    </w:p>
    <w:p w14:paraId="60500B53" w14:textId="7BBB9C83" w:rsidR="0045235A" w:rsidRDefault="0045235A">
      <w:pPr>
        <w:pStyle w:val="TOC2"/>
        <w:rPr>
          <w:rFonts w:asciiTheme="minorHAnsi" w:hAnsiTheme="minorHAnsi" w:cstheme="minorBidi"/>
          <w:color w:val="auto"/>
          <w:kern w:val="2"/>
          <w:lang w:eastAsia="hr-HR"/>
          <w14:ligatures w14:val="standardContextual"/>
        </w:rPr>
      </w:pPr>
      <w:r w:rsidRPr="00605ED7">
        <w:t>3.2</w:t>
      </w:r>
      <w:r>
        <w:rPr>
          <w:rFonts w:asciiTheme="minorHAnsi" w:hAnsiTheme="minorHAnsi" w:cstheme="minorBidi"/>
          <w:color w:val="auto"/>
          <w:kern w:val="2"/>
          <w:lang w:eastAsia="hr-HR"/>
          <w14:ligatures w14:val="standardContextual"/>
        </w:rPr>
        <w:tab/>
      </w:r>
      <w:r w:rsidRPr="00605ED7">
        <w:t>Revizija Programa razgradnje i Programa odlaganja, provedba Nacionalnog programa</w:t>
      </w:r>
      <w:r>
        <w:tab/>
      </w:r>
      <w:r>
        <w:fldChar w:fldCharType="begin"/>
      </w:r>
      <w:r>
        <w:instrText xml:space="preserve"> PAGEREF _Toc150868579 \h </w:instrText>
      </w:r>
      <w:r>
        <w:fldChar w:fldCharType="separate"/>
      </w:r>
      <w:r>
        <w:t>7</w:t>
      </w:r>
      <w:r>
        <w:fldChar w:fldCharType="end"/>
      </w:r>
    </w:p>
    <w:p w14:paraId="79CF6191" w14:textId="4E824D82" w:rsidR="0045235A" w:rsidRDefault="0045235A">
      <w:pPr>
        <w:pStyle w:val="TOC2"/>
        <w:rPr>
          <w:rFonts w:asciiTheme="minorHAnsi" w:hAnsiTheme="minorHAnsi" w:cstheme="minorBidi"/>
          <w:color w:val="auto"/>
          <w:kern w:val="2"/>
          <w:lang w:eastAsia="hr-HR"/>
          <w14:ligatures w14:val="standardContextual"/>
        </w:rPr>
      </w:pPr>
      <w:r w:rsidRPr="00605ED7">
        <w:t>3.3</w:t>
      </w:r>
      <w:r>
        <w:rPr>
          <w:rFonts w:asciiTheme="minorHAnsi" w:hAnsiTheme="minorHAnsi" w:cstheme="minorBidi"/>
          <w:color w:val="auto"/>
          <w:kern w:val="2"/>
          <w:lang w:eastAsia="hr-HR"/>
          <w14:ligatures w14:val="standardContextual"/>
        </w:rPr>
        <w:tab/>
      </w:r>
      <w:r w:rsidRPr="00605ED7">
        <w:t>Uspostava Centra za zbrinjavanje radioaktivnog otpada</w:t>
      </w:r>
      <w:r>
        <w:tab/>
      </w:r>
      <w:r>
        <w:fldChar w:fldCharType="begin"/>
      </w:r>
      <w:r>
        <w:instrText xml:space="preserve"> PAGEREF _Toc150868580 \h </w:instrText>
      </w:r>
      <w:r>
        <w:fldChar w:fldCharType="separate"/>
      </w:r>
      <w:r>
        <w:t>8</w:t>
      </w:r>
      <w:r>
        <w:fldChar w:fldCharType="end"/>
      </w:r>
    </w:p>
    <w:p w14:paraId="23DEDF87" w14:textId="54A62B10" w:rsidR="0045235A" w:rsidRDefault="0045235A">
      <w:pPr>
        <w:pStyle w:val="TOC2"/>
        <w:rPr>
          <w:rFonts w:asciiTheme="minorHAnsi" w:hAnsiTheme="minorHAnsi" w:cstheme="minorBidi"/>
          <w:color w:val="auto"/>
          <w:kern w:val="2"/>
          <w:lang w:eastAsia="hr-HR"/>
          <w14:ligatures w14:val="standardContextual"/>
        </w:rPr>
      </w:pPr>
      <w:r w:rsidRPr="00605ED7">
        <w:t>3.4</w:t>
      </w:r>
      <w:r>
        <w:rPr>
          <w:rFonts w:asciiTheme="minorHAnsi" w:hAnsiTheme="minorHAnsi" w:cstheme="minorBidi"/>
          <w:color w:val="auto"/>
          <w:kern w:val="2"/>
          <w:lang w:eastAsia="hr-HR"/>
          <w14:ligatures w14:val="standardContextual"/>
        </w:rPr>
        <w:tab/>
      </w:r>
      <w:r w:rsidRPr="00605ED7">
        <w:t>Zbrinjavanje IRAO-a, iskorištenih izvora i preuzimanje NSRAO-a iz NE Krško</w:t>
      </w:r>
      <w:r>
        <w:tab/>
      </w:r>
      <w:r>
        <w:fldChar w:fldCharType="begin"/>
      </w:r>
      <w:r>
        <w:instrText xml:space="preserve"> PAGEREF _Toc150868581 \h </w:instrText>
      </w:r>
      <w:r>
        <w:fldChar w:fldCharType="separate"/>
      </w:r>
      <w:r>
        <w:t>9</w:t>
      </w:r>
      <w:r>
        <w:fldChar w:fldCharType="end"/>
      </w:r>
    </w:p>
    <w:p w14:paraId="38320E97" w14:textId="71A73129" w:rsidR="0045235A" w:rsidRDefault="0045235A">
      <w:pPr>
        <w:pStyle w:val="TOC2"/>
        <w:rPr>
          <w:rFonts w:asciiTheme="minorHAnsi" w:hAnsiTheme="minorHAnsi" w:cstheme="minorBidi"/>
          <w:color w:val="auto"/>
          <w:kern w:val="2"/>
          <w:lang w:eastAsia="hr-HR"/>
          <w14:ligatures w14:val="standardContextual"/>
        </w:rPr>
      </w:pPr>
      <w:r w:rsidRPr="00605ED7">
        <w:t>3.5</w:t>
      </w:r>
      <w:r>
        <w:rPr>
          <w:rFonts w:asciiTheme="minorHAnsi" w:hAnsiTheme="minorHAnsi" w:cstheme="minorBidi"/>
          <w:color w:val="auto"/>
          <w:kern w:val="2"/>
          <w:lang w:eastAsia="hr-HR"/>
          <w14:ligatures w14:val="standardContextual"/>
        </w:rPr>
        <w:tab/>
      </w:r>
      <w:r w:rsidRPr="00605ED7">
        <w:t>Odnosi s javnošću i lokalnom zajednicom</w:t>
      </w:r>
      <w:r>
        <w:tab/>
      </w:r>
      <w:r>
        <w:fldChar w:fldCharType="begin"/>
      </w:r>
      <w:r>
        <w:instrText xml:space="preserve"> PAGEREF _Toc150868582 \h </w:instrText>
      </w:r>
      <w:r>
        <w:fldChar w:fldCharType="separate"/>
      </w:r>
      <w:r>
        <w:t>9</w:t>
      </w:r>
      <w:r>
        <w:fldChar w:fldCharType="end"/>
      </w:r>
    </w:p>
    <w:p w14:paraId="73669ACF" w14:textId="18C14B2F" w:rsidR="0045235A" w:rsidRDefault="0045235A">
      <w:pPr>
        <w:pStyle w:val="TOC2"/>
        <w:rPr>
          <w:rFonts w:asciiTheme="minorHAnsi" w:hAnsiTheme="minorHAnsi" w:cstheme="minorBidi"/>
          <w:color w:val="auto"/>
          <w:kern w:val="2"/>
          <w:lang w:eastAsia="hr-HR"/>
          <w14:ligatures w14:val="standardContextual"/>
        </w:rPr>
      </w:pPr>
      <w:r w:rsidRPr="00605ED7">
        <w:t>3.6</w:t>
      </w:r>
      <w:r>
        <w:rPr>
          <w:rFonts w:asciiTheme="minorHAnsi" w:hAnsiTheme="minorHAnsi" w:cstheme="minorBidi"/>
          <w:color w:val="auto"/>
          <w:kern w:val="2"/>
          <w:lang w:eastAsia="hr-HR"/>
          <w14:ligatures w14:val="standardContextual"/>
        </w:rPr>
        <w:tab/>
      </w:r>
      <w:r w:rsidRPr="00605ED7">
        <w:t>Upravljanje ljudskim potencijalima i međunarodna suradnja</w:t>
      </w:r>
      <w:r>
        <w:tab/>
      </w:r>
      <w:r>
        <w:fldChar w:fldCharType="begin"/>
      </w:r>
      <w:r>
        <w:instrText xml:space="preserve"> PAGEREF _Toc150868583 \h </w:instrText>
      </w:r>
      <w:r>
        <w:fldChar w:fldCharType="separate"/>
      </w:r>
      <w:r>
        <w:t>10</w:t>
      </w:r>
      <w:r>
        <w:fldChar w:fldCharType="end"/>
      </w:r>
    </w:p>
    <w:p w14:paraId="424DDCE1" w14:textId="726487EB" w:rsidR="0045235A" w:rsidRDefault="0045235A">
      <w:pPr>
        <w:pStyle w:val="TOC1"/>
        <w:rPr>
          <w:rFonts w:asciiTheme="minorHAnsi" w:hAnsiTheme="minorHAnsi" w:cstheme="minorBidi"/>
          <w:color w:val="auto"/>
          <w:kern w:val="2"/>
          <w:lang w:eastAsia="hr-HR"/>
          <w14:ligatures w14:val="standardContextual"/>
        </w:rPr>
      </w:pPr>
      <w:r>
        <w:t>4</w:t>
      </w:r>
      <w:r>
        <w:rPr>
          <w:rFonts w:asciiTheme="minorHAnsi" w:hAnsiTheme="minorHAnsi" w:cstheme="minorBidi"/>
          <w:color w:val="auto"/>
          <w:kern w:val="2"/>
          <w:lang w:eastAsia="hr-HR"/>
          <w14:ligatures w14:val="standardContextual"/>
        </w:rPr>
        <w:tab/>
      </w:r>
      <w:r>
        <w:t>Financijski plan</w:t>
      </w:r>
      <w:r>
        <w:tab/>
      </w:r>
      <w:r>
        <w:fldChar w:fldCharType="begin"/>
      </w:r>
      <w:r>
        <w:instrText xml:space="preserve"> PAGEREF _Toc150868584 \h </w:instrText>
      </w:r>
      <w:r>
        <w:fldChar w:fldCharType="separate"/>
      </w:r>
      <w:r>
        <w:t>11</w:t>
      </w:r>
      <w:r>
        <w:fldChar w:fldCharType="end"/>
      </w:r>
    </w:p>
    <w:p w14:paraId="401F69F2" w14:textId="7B1ED2D6" w:rsidR="0045235A" w:rsidRDefault="0045235A">
      <w:pPr>
        <w:pStyle w:val="TOC2"/>
        <w:rPr>
          <w:rFonts w:asciiTheme="minorHAnsi" w:hAnsiTheme="minorHAnsi" w:cstheme="minorBidi"/>
          <w:color w:val="auto"/>
          <w:kern w:val="2"/>
          <w:lang w:eastAsia="hr-HR"/>
          <w14:ligatures w14:val="standardContextual"/>
        </w:rPr>
      </w:pPr>
      <w:r w:rsidRPr="00605ED7">
        <w:t>4.1</w:t>
      </w:r>
      <w:r>
        <w:rPr>
          <w:rFonts w:asciiTheme="minorHAnsi" w:hAnsiTheme="minorHAnsi" w:cstheme="minorBidi"/>
          <w:color w:val="auto"/>
          <w:kern w:val="2"/>
          <w:lang w:eastAsia="hr-HR"/>
          <w14:ligatures w14:val="standardContextual"/>
        </w:rPr>
        <w:tab/>
      </w:r>
      <w:r w:rsidRPr="00605ED7">
        <w:t>Opće smjernice za financijska ulaganja u 2024. godini</w:t>
      </w:r>
      <w:r>
        <w:tab/>
      </w:r>
      <w:r>
        <w:fldChar w:fldCharType="begin"/>
      </w:r>
      <w:r>
        <w:instrText xml:space="preserve"> PAGEREF _Toc150868585 \h </w:instrText>
      </w:r>
      <w:r>
        <w:fldChar w:fldCharType="separate"/>
      </w:r>
      <w:r>
        <w:t>11</w:t>
      </w:r>
      <w:r>
        <w:fldChar w:fldCharType="end"/>
      </w:r>
    </w:p>
    <w:p w14:paraId="10304A53" w14:textId="72D5C326" w:rsidR="0045235A" w:rsidRDefault="0045235A">
      <w:pPr>
        <w:pStyle w:val="TOC2"/>
        <w:rPr>
          <w:rFonts w:asciiTheme="minorHAnsi" w:hAnsiTheme="minorHAnsi" w:cstheme="minorBidi"/>
          <w:color w:val="auto"/>
          <w:kern w:val="2"/>
          <w:lang w:eastAsia="hr-HR"/>
          <w14:ligatures w14:val="standardContextual"/>
        </w:rPr>
      </w:pPr>
      <w:r w:rsidRPr="00605ED7">
        <w:t>4.2</w:t>
      </w:r>
      <w:r>
        <w:rPr>
          <w:rFonts w:asciiTheme="minorHAnsi" w:hAnsiTheme="minorHAnsi" w:cstheme="minorBidi"/>
          <w:color w:val="auto"/>
          <w:kern w:val="2"/>
          <w:lang w:eastAsia="hr-HR"/>
          <w14:ligatures w14:val="standardContextual"/>
        </w:rPr>
        <w:tab/>
      </w:r>
      <w:r w:rsidRPr="00605ED7">
        <w:t>Plan prihoda, rashoda i neto vrijednosti imovine Fonda</w:t>
      </w:r>
      <w:r>
        <w:tab/>
      </w:r>
      <w:r>
        <w:fldChar w:fldCharType="begin"/>
      </w:r>
      <w:r>
        <w:instrText xml:space="preserve"> PAGEREF _Toc150868586 \h </w:instrText>
      </w:r>
      <w:r>
        <w:fldChar w:fldCharType="separate"/>
      </w:r>
      <w:r>
        <w:t>12</w:t>
      </w:r>
      <w:r>
        <w:fldChar w:fldCharType="end"/>
      </w:r>
    </w:p>
    <w:p w14:paraId="27A00ABA" w14:textId="6F89954D" w:rsidR="0045235A" w:rsidRDefault="0045235A">
      <w:pPr>
        <w:pStyle w:val="TOC3"/>
        <w:rPr>
          <w:rFonts w:asciiTheme="minorHAnsi" w:hAnsiTheme="minorHAnsi"/>
          <w:noProof/>
          <w:color w:val="auto"/>
          <w:kern w:val="2"/>
          <w:lang w:eastAsia="hr-HR"/>
          <w14:ligatures w14:val="standardContextual"/>
        </w:rPr>
      </w:pPr>
      <w:r w:rsidRPr="00605ED7">
        <w:rPr>
          <w:rFonts w:ascii="Times New Roman" w:hAnsi="Times New Roman" w:cs="Times New Roman"/>
          <w:noProof/>
        </w:rPr>
        <w:t>4.2.1</w:t>
      </w:r>
      <w:r>
        <w:rPr>
          <w:rFonts w:asciiTheme="minorHAnsi" w:hAnsiTheme="minorHAnsi"/>
          <w:noProof/>
          <w:color w:val="auto"/>
          <w:kern w:val="2"/>
          <w:lang w:eastAsia="hr-HR"/>
          <w14:ligatures w14:val="standardContextual"/>
        </w:rPr>
        <w:tab/>
      </w:r>
      <w:r w:rsidRPr="00605ED7">
        <w:rPr>
          <w:rFonts w:ascii="Times New Roman" w:hAnsi="Times New Roman" w:cs="Times New Roman"/>
          <w:noProof/>
        </w:rPr>
        <w:t>Financijski prihodi i rashodi</w:t>
      </w:r>
      <w:r>
        <w:rPr>
          <w:noProof/>
        </w:rPr>
        <w:tab/>
      </w:r>
      <w:r>
        <w:rPr>
          <w:noProof/>
        </w:rPr>
        <w:fldChar w:fldCharType="begin"/>
      </w:r>
      <w:r>
        <w:rPr>
          <w:noProof/>
        </w:rPr>
        <w:instrText xml:space="preserve"> PAGEREF _Toc150868587 \h </w:instrText>
      </w:r>
      <w:r>
        <w:rPr>
          <w:noProof/>
        </w:rPr>
      </w:r>
      <w:r>
        <w:rPr>
          <w:noProof/>
        </w:rPr>
        <w:fldChar w:fldCharType="separate"/>
      </w:r>
      <w:r>
        <w:rPr>
          <w:noProof/>
        </w:rPr>
        <w:t>12</w:t>
      </w:r>
      <w:r>
        <w:rPr>
          <w:noProof/>
        </w:rPr>
        <w:fldChar w:fldCharType="end"/>
      </w:r>
    </w:p>
    <w:p w14:paraId="41C83A5E" w14:textId="7C71130B" w:rsidR="0045235A" w:rsidRDefault="0045235A">
      <w:pPr>
        <w:pStyle w:val="TOC3"/>
        <w:rPr>
          <w:rFonts w:asciiTheme="minorHAnsi" w:hAnsiTheme="minorHAnsi"/>
          <w:noProof/>
          <w:color w:val="auto"/>
          <w:kern w:val="2"/>
          <w:lang w:eastAsia="hr-HR"/>
          <w14:ligatures w14:val="standardContextual"/>
        </w:rPr>
      </w:pPr>
      <w:r w:rsidRPr="00605ED7">
        <w:rPr>
          <w:rFonts w:ascii="Times New Roman" w:hAnsi="Times New Roman" w:cs="Times New Roman"/>
          <w:noProof/>
        </w:rPr>
        <w:t>4.2.2</w:t>
      </w:r>
      <w:r>
        <w:rPr>
          <w:rFonts w:asciiTheme="minorHAnsi" w:hAnsiTheme="minorHAnsi"/>
          <w:noProof/>
          <w:color w:val="auto"/>
          <w:kern w:val="2"/>
          <w:lang w:eastAsia="hr-HR"/>
          <w14:ligatures w14:val="standardContextual"/>
        </w:rPr>
        <w:tab/>
      </w:r>
      <w:r w:rsidRPr="00605ED7">
        <w:rPr>
          <w:rFonts w:ascii="Times New Roman" w:hAnsi="Times New Roman" w:cs="Times New Roman"/>
          <w:noProof/>
        </w:rPr>
        <w:t>RAO i ostali rashodi</w:t>
      </w:r>
      <w:r>
        <w:rPr>
          <w:noProof/>
        </w:rPr>
        <w:tab/>
      </w:r>
      <w:r>
        <w:rPr>
          <w:noProof/>
        </w:rPr>
        <w:fldChar w:fldCharType="begin"/>
      </w:r>
      <w:r>
        <w:rPr>
          <w:noProof/>
        </w:rPr>
        <w:instrText xml:space="preserve"> PAGEREF _Toc150868588 \h </w:instrText>
      </w:r>
      <w:r>
        <w:rPr>
          <w:noProof/>
        </w:rPr>
      </w:r>
      <w:r>
        <w:rPr>
          <w:noProof/>
        </w:rPr>
        <w:fldChar w:fldCharType="separate"/>
      </w:r>
      <w:r>
        <w:rPr>
          <w:noProof/>
        </w:rPr>
        <w:t>13</w:t>
      </w:r>
      <w:r>
        <w:rPr>
          <w:noProof/>
        </w:rPr>
        <w:fldChar w:fldCharType="end"/>
      </w:r>
    </w:p>
    <w:p w14:paraId="3973F5DA" w14:textId="6FA63699" w:rsidR="0045235A" w:rsidRDefault="0045235A">
      <w:pPr>
        <w:pStyle w:val="TOC3"/>
        <w:rPr>
          <w:rFonts w:asciiTheme="minorHAnsi" w:hAnsiTheme="minorHAnsi"/>
          <w:noProof/>
          <w:color w:val="auto"/>
          <w:kern w:val="2"/>
          <w:lang w:eastAsia="hr-HR"/>
          <w14:ligatures w14:val="standardContextual"/>
        </w:rPr>
      </w:pPr>
      <w:r w:rsidRPr="00605ED7">
        <w:rPr>
          <w:rFonts w:ascii="Times New Roman" w:hAnsi="Times New Roman" w:cs="Times New Roman"/>
          <w:noProof/>
        </w:rPr>
        <w:t>4.2.3</w:t>
      </w:r>
      <w:r>
        <w:rPr>
          <w:rFonts w:asciiTheme="minorHAnsi" w:hAnsiTheme="minorHAnsi"/>
          <w:noProof/>
          <w:color w:val="auto"/>
          <w:kern w:val="2"/>
          <w:lang w:eastAsia="hr-HR"/>
          <w14:ligatures w14:val="standardContextual"/>
        </w:rPr>
        <w:tab/>
      </w:r>
      <w:r w:rsidRPr="00605ED7">
        <w:rPr>
          <w:rFonts w:ascii="Times New Roman" w:hAnsi="Times New Roman" w:cs="Times New Roman"/>
          <w:noProof/>
        </w:rPr>
        <w:t>Neto rezultat</w:t>
      </w:r>
      <w:r>
        <w:rPr>
          <w:noProof/>
        </w:rPr>
        <w:tab/>
      </w:r>
      <w:r>
        <w:rPr>
          <w:noProof/>
        </w:rPr>
        <w:fldChar w:fldCharType="begin"/>
      </w:r>
      <w:r>
        <w:rPr>
          <w:noProof/>
        </w:rPr>
        <w:instrText xml:space="preserve"> PAGEREF _Toc150868589 \h </w:instrText>
      </w:r>
      <w:r>
        <w:rPr>
          <w:noProof/>
        </w:rPr>
      </w:r>
      <w:r>
        <w:rPr>
          <w:noProof/>
        </w:rPr>
        <w:fldChar w:fldCharType="separate"/>
      </w:r>
      <w:r>
        <w:rPr>
          <w:noProof/>
        </w:rPr>
        <w:t>15</w:t>
      </w:r>
      <w:r>
        <w:rPr>
          <w:noProof/>
        </w:rPr>
        <w:fldChar w:fldCharType="end"/>
      </w:r>
    </w:p>
    <w:p w14:paraId="30AB6D89" w14:textId="064BE660" w:rsidR="0045235A" w:rsidRDefault="0045235A">
      <w:pPr>
        <w:pStyle w:val="TOC3"/>
        <w:rPr>
          <w:rFonts w:asciiTheme="minorHAnsi" w:hAnsiTheme="minorHAnsi"/>
          <w:noProof/>
          <w:color w:val="auto"/>
          <w:kern w:val="2"/>
          <w:lang w:eastAsia="hr-HR"/>
          <w14:ligatures w14:val="standardContextual"/>
        </w:rPr>
      </w:pPr>
      <w:r w:rsidRPr="00605ED7">
        <w:rPr>
          <w:rFonts w:ascii="Times New Roman" w:hAnsi="Times New Roman" w:cs="Times New Roman"/>
          <w:noProof/>
        </w:rPr>
        <w:t>4.2.4</w:t>
      </w:r>
      <w:r>
        <w:rPr>
          <w:rFonts w:asciiTheme="minorHAnsi" w:hAnsiTheme="minorHAnsi"/>
          <w:noProof/>
          <w:color w:val="auto"/>
          <w:kern w:val="2"/>
          <w:lang w:eastAsia="hr-HR"/>
          <w14:ligatures w14:val="standardContextual"/>
        </w:rPr>
        <w:tab/>
      </w:r>
      <w:r w:rsidRPr="00605ED7">
        <w:rPr>
          <w:rFonts w:ascii="Times New Roman" w:hAnsi="Times New Roman" w:cs="Times New Roman"/>
          <w:noProof/>
        </w:rPr>
        <w:t>Ulaganje u dugotrajnu materijalnu i nematerijalnu imovinu</w:t>
      </w:r>
      <w:r>
        <w:rPr>
          <w:noProof/>
        </w:rPr>
        <w:tab/>
      </w:r>
      <w:r>
        <w:rPr>
          <w:noProof/>
        </w:rPr>
        <w:fldChar w:fldCharType="begin"/>
      </w:r>
      <w:r>
        <w:rPr>
          <w:noProof/>
        </w:rPr>
        <w:instrText xml:space="preserve"> PAGEREF _Toc150868590 \h </w:instrText>
      </w:r>
      <w:r>
        <w:rPr>
          <w:noProof/>
        </w:rPr>
      </w:r>
      <w:r>
        <w:rPr>
          <w:noProof/>
        </w:rPr>
        <w:fldChar w:fldCharType="separate"/>
      </w:r>
      <w:r>
        <w:rPr>
          <w:noProof/>
        </w:rPr>
        <w:t>15</w:t>
      </w:r>
      <w:r>
        <w:rPr>
          <w:noProof/>
        </w:rPr>
        <w:fldChar w:fldCharType="end"/>
      </w:r>
    </w:p>
    <w:p w14:paraId="3B95E33B" w14:textId="61016B57" w:rsidR="0045235A" w:rsidRDefault="0045235A">
      <w:pPr>
        <w:pStyle w:val="TOC2"/>
        <w:rPr>
          <w:rFonts w:asciiTheme="minorHAnsi" w:hAnsiTheme="minorHAnsi" w:cstheme="minorBidi"/>
          <w:color w:val="auto"/>
          <w:kern w:val="2"/>
          <w:lang w:eastAsia="hr-HR"/>
          <w14:ligatures w14:val="standardContextual"/>
        </w:rPr>
      </w:pPr>
      <w:r w:rsidRPr="00605ED7">
        <w:t>4.3</w:t>
      </w:r>
      <w:r>
        <w:rPr>
          <w:rFonts w:asciiTheme="minorHAnsi" w:hAnsiTheme="minorHAnsi" w:cstheme="minorBidi"/>
          <w:color w:val="auto"/>
          <w:kern w:val="2"/>
          <w:lang w:eastAsia="hr-HR"/>
          <w14:ligatures w14:val="standardContextual"/>
        </w:rPr>
        <w:tab/>
      </w:r>
      <w:r w:rsidRPr="00605ED7">
        <w:t>Zaključak</w:t>
      </w:r>
      <w:r>
        <w:tab/>
      </w:r>
      <w:r>
        <w:fldChar w:fldCharType="begin"/>
      </w:r>
      <w:r>
        <w:instrText xml:space="preserve"> PAGEREF _Toc150868591 \h </w:instrText>
      </w:r>
      <w:r>
        <w:fldChar w:fldCharType="separate"/>
      </w:r>
      <w:r>
        <w:t>16</w:t>
      </w:r>
      <w:r>
        <w:fldChar w:fldCharType="end"/>
      </w:r>
    </w:p>
    <w:p w14:paraId="003B2CB3" w14:textId="6D098667" w:rsidR="0045235A" w:rsidRDefault="0045235A">
      <w:pPr>
        <w:pStyle w:val="TOC1"/>
        <w:rPr>
          <w:rFonts w:asciiTheme="minorHAnsi" w:hAnsiTheme="minorHAnsi" w:cstheme="minorBidi"/>
          <w:color w:val="auto"/>
          <w:kern w:val="2"/>
          <w:lang w:eastAsia="hr-HR"/>
          <w14:ligatures w14:val="standardContextual"/>
        </w:rPr>
      </w:pPr>
      <w:r>
        <w:t>5</w:t>
      </w:r>
      <w:r>
        <w:rPr>
          <w:rFonts w:asciiTheme="minorHAnsi" w:hAnsiTheme="minorHAnsi" w:cstheme="minorBidi"/>
          <w:color w:val="auto"/>
          <w:kern w:val="2"/>
          <w:lang w:eastAsia="hr-HR"/>
          <w14:ligatures w14:val="standardContextual"/>
        </w:rPr>
        <w:tab/>
      </w:r>
      <w:r>
        <w:t>Dodatak I - Popis kratica</w:t>
      </w:r>
      <w:r>
        <w:tab/>
      </w:r>
      <w:r>
        <w:fldChar w:fldCharType="begin"/>
      </w:r>
      <w:r>
        <w:instrText xml:space="preserve"> PAGEREF _Toc150868592 \h </w:instrText>
      </w:r>
      <w:r>
        <w:fldChar w:fldCharType="separate"/>
      </w:r>
      <w:r>
        <w:t>17</w:t>
      </w:r>
      <w:r>
        <w:fldChar w:fldCharType="end"/>
      </w:r>
    </w:p>
    <w:p w14:paraId="792E6F78" w14:textId="1038189D" w:rsidR="0045235A" w:rsidRDefault="0045235A">
      <w:pPr>
        <w:pStyle w:val="TOC1"/>
        <w:rPr>
          <w:rFonts w:asciiTheme="minorHAnsi" w:hAnsiTheme="minorHAnsi" w:cstheme="minorBidi"/>
          <w:color w:val="auto"/>
          <w:kern w:val="2"/>
          <w:lang w:eastAsia="hr-HR"/>
          <w14:ligatures w14:val="standardContextual"/>
        </w:rPr>
      </w:pPr>
      <w:r>
        <w:t>6</w:t>
      </w:r>
      <w:r>
        <w:rPr>
          <w:rFonts w:asciiTheme="minorHAnsi" w:hAnsiTheme="minorHAnsi" w:cstheme="minorBidi"/>
          <w:color w:val="auto"/>
          <w:kern w:val="2"/>
          <w:lang w:eastAsia="hr-HR"/>
          <w14:ligatures w14:val="standardContextual"/>
        </w:rPr>
        <w:tab/>
      </w:r>
      <w:r>
        <w:t>Dodatak II - Popis tablica</w:t>
      </w:r>
      <w:r>
        <w:tab/>
      </w:r>
      <w:r>
        <w:fldChar w:fldCharType="begin"/>
      </w:r>
      <w:r>
        <w:instrText xml:space="preserve"> PAGEREF _Toc150868593 \h </w:instrText>
      </w:r>
      <w:r>
        <w:fldChar w:fldCharType="separate"/>
      </w:r>
      <w:r>
        <w:t>18</w:t>
      </w:r>
      <w:r>
        <w:fldChar w:fldCharType="end"/>
      </w:r>
    </w:p>
    <w:p w14:paraId="6DDA0FD7" w14:textId="05774164" w:rsidR="00815109" w:rsidRPr="00D723D2" w:rsidRDefault="004812D3" w:rsidP="00941532">
      <w:pPr>
        <w:spacing w:line="276" w:lineRule="auto"/>
        <w:jc w:val="left"/>
        <w:rPr>
          <w:rFonts w:ascii="Times New Roman" w:hAnsi="Times New Roman" w:cs="Times New Roman"/>
          <w:sz w:val="24"/>
          <w:szCs w:val="24"/>
        </w:rPr>
      </w:pPr>
      <w:r w:rsidRPr="00F95C36">
        <w:rPr>
          <w:rFonts w:ascii="Times New Roman" w:hAnsi="Times New Roman" w:cs="Times New Roman"/>
          <w:sz w:val="24"/>
          <w:szCs w:val="24"/>
        </w:rPr>
        <w:fldChar w:fldCharType="end"/>
      </w:r>
    </w:p>
    <w:p w14:paraId="6FBB7E4B" w14:textId="77777777" w:rsidR="00815109" w:rsidRPr="00D723D2" w:rsidRDefault="00815109">
      <w:pPr>
        <w:spacing w:after="160"/>
        <w:jc w:val="left"/>
        <w:rPr>
          <w:rFonts w:ascii="Times New Roman" w:hAnsi="Times New Roman" w:cs="Times New Roman"/>
          <w:sz w:val="24"/>
          <w:szCs w:val="24"/>
        </w:rPr>
      </w:pPr>
      <w:r w:rsidRPr="00D723D2">
        <w:rPr>
          <w:rFonts w:ascii="Times New Roman" w:hAnsi="Times New Roman" w:cs="Times New Roman"/>
          <w:sz w:val="24"/>
          <w:szCs w:val="24"/>
        </w:rPr>
        <w:br w:type="page"/>
      </w:r>
    </w:p>
    <w:p w14:paraId="493D8FC6" w14:textId="77777777" w:rsidR="004812D3" w:rsidRPr="00D723D2" w:rsidRDefault="004812D3" w:rsidP="00941532">
      <w:pPr>
        <w:spacing w:line="276" w:lineRule="auto"/>
        <w:jc w:val="left"/>
        <w:rPr>
          <w:rFonts w:ascii="Times New Roman" w:hAnsi="Times New Roman" w:cs="Times New Roman"/>
          <w:sz w:val="20"/>
          <w:szCs w:val="20"/>
        </w:rPr>
      </w:pPr>
    </w:p>
    <w:p w14:paraId="25BE37F8" w14:textId="5B5F0398" w:rsidR="00E40966" w:rsidRPr="00D723D2" w:rsidRDefault="00913A08" w:rsidP="006F5AE7">
      <w:pPr>
        <w:pStyle w:val="Heading1"/>
      </w:pPr>
      <w:bookmarkStart w:id="2" w:name="_Toc149299081"/>
      <w:bookmarkStart w:id="3" w:name="_Toc149299082"/>
      <w:bookmarkStart w:id="4" w:name="_Toc149299083"/>
      <w:bookmarkStart w:id="5" w:name="_Toc149299084"/>
      <w:bookmarkStart w:id="6" w:name="_Toc149299085"/>
      <w:bookmarkStart w:id="7" w:name="_Toc149299086"/>
      <w:bookmarkStart w:id="8" w:name="_Toc149299087"/>
      <w:bookmarkStart w:id="9" w:name="_Toc149299088"/>
      <w:bookmarkStart w:id="10" w:name="_Toc149299089"/>
      <w:bookmarkStart w:id="11" w:name="_Toc149299090"/>
      <w:bookmarkStart w:id="12" w:name="_Toc149299091"/>
      <w:bookmarkStart w:id="13" w:name="_Toc149299092"/>
      <w:bookmarkStart w:id="14" w:name="_Toc149299093"/>
      <w:bookmarkStart w:id="15" w:name="_Toc149299094"/>
      <w:bookmarkStart w:id="16" w:name="_Toc150868575"/>
      <w:bookmarkEnd w:id="2"/>
      <w:bookmarkEnd w:id="3"/>
      <w:bookmarkEnd w:id="4"/>
      <w:bookmarkEnd w:id="5"/>
      <w:bookmarkEnd w:id="6"/>
      <w:bookmarkEnd w:id="7"/>
      <w:bookmarkEnd w:id="8"/>
      <w:bookmarkEnd w:id="9"/>
      <w:bookmarkEnd w:id="10"/>
      <w:bookmarkEnd w:id="11"/>
      <w:bookmarkEnd w:id="12"/>
      <w:bookmarkEnd w:id="13"/>
      <w:bookmarkEnd w:id="14"/>
      <w:bookmarkEnd w:id="15"/>
      <w:r w:rsidRPr="00D723D2">
        <w:t>Osnovni podaci</w:t>
      </w:r>
      <w:bookmarkEnd w:id="16"/>
    </w:p>
    <w:p w14:paraId="3A0619B2" w14:textId="16406F1D" w:rsidR="000E2924" w:rsidRDefault="00400B1B" w:rsidP="00815109">
      <w:pPr>
        <w:spacing w:after="0" w:line="276" w:lineRule="auto"/>
        <w:ind w:left="2118" w:hanging="1692"/>
        <w:rPr>
          <w:rFonts w:ascii="Times New Roman" w:hAnsi="Times New Roman" w:cs="Times New Roman"/>
          <w:sz w:val="24"/>
          <w:szCs w:val="24"/>
        </w:rPr>
      </w:pPr>
      <w:r w:rsidRPr="00D723D2">
        <w:rPr>
          <w:rFonts w:ascii="Times New Roman" w:hAnsi="Times New Roman" w:cs="Times New Roman"/>
          <w:b/>
          <w:bCs/>
          <w:sz w:val="24"/>
          <w:szCs w:val="24"/>
        </w:rPr>
        <w:t>Puni naziv</w:t>
      </w:r>
      <w:r w:rsidRPr="00D723D2">
        <w:rPr>
          <w:rFonts w:ascii="Times New Roman" w:hAnsi="Times New Roman" w:cs="Times New Roman"/>
          <w:sz w:val="24"/>
          <w:szCs w:val="24"/>
        </w:rPr>
        <w:t>:</w:t>
      </w:r>
      <w:r w:rsidR="00815109" w:rsidRPr="00D723D2">
        <w:rPr>
          <w:rFonts w:ascii="Times New Roman" w:hAnsi="Times New Roman" w:cs="Times New Roman"/>
          <w:b/>
          <w:bCs/>
          <w:sz w:val="24"/>
          <w:szCs w:val="24"/>
        </w:rPr>
        <w:tab/>
      </w:r>
      <w:r w:rsidR="0010382F" w:rsidRPr="00D723D2">
        <w:rPr>
          <w:rFonts w:ascii="Times New Roman" w:hAnsi="Times New Roman" w:cs="Times New Roman"/>
          <w:sz w:val="24"/>
          <w:szCs w:val="24"/>
        </w:rPr>
        <w:t>Fond za financiranje razgradnje i zbrinjavanja radioaktivnog otpada i istrošenoga nuklearnog goriva Nuklearne elektrane Krško</w:t>
      </w:r>
    </w:p>
    <w:p w14:paraId="409CF864" w14:textId="77777777" w:rsidR="00FA5D6A" w:rsidRDefault="00FA5D6A" w:rsidP="00815109">
      <w:pPr>
        <w:spacing w:after="0" w:line="276" w:lineRule="auto"/>
        <w:ind w:left="2118" w:hanging="1692"/>
        <w:rPr>
          <w:rFonts w:ascii="Times New Roman" w:hAnsi="Times New Roman" w:cs="Times New Roman"/>
          <w:b/>
          <w:bCs/>
          <w:sz w:val="24"/>
          <w:szCs w:val="24"/>
        </w:rPr>
      </w:pPr>
    </w:p>
    <w:p w14:paraId="288A952A" w14:textId="1DC59976" w:rsidR="00FA5D6A" w:rsidRPr="00D723D2" w:rsidRDefault="00FA5D6A" w:rsidP="00815109">
      <w:pPr>
        <w:spacing w:after="0" w:line="276" w:lineRule="auto"/>
        <w:ind w:left="2118" w:hanging="1692"/>
        <w:rPr>
          <w:rFonts w:ascii="Times New Roman" w:hAnsi="Times New Roman" w:cs="Times New Roman"/>
          <w:b/>
          <w:bCs/>
          <w:sz w:val="24"/>
          <w:szCs w:val="24"/>
        </w:rPr>
      </w:pPr>
      <w:r>
        <w:rPr>
          <w:rFonts w:ascii="Times New Roman" w:hAnsi="Times New Roman" w:cs="Times New Roman"/>
          <w:b/>
          <w:bCs/>
          <w:sz w:val="24"/>
          <w:szCs w:val="24"/>
        </w:rPr>
        <w:t xml:space="preserve">Skraćeni naziv: </w:t>
      </w:r>
      <w:r w:rsidRPr="00FA5D6A">
        <w:rPr>
          <w:rFonts w:ascii="Times New Roman" w:hAnsi="Times New Roman" w:cs="Times New Roman"/>
          <w:sz w:val="24"/>
          <w:szCs w:val="24"/>
        </w:rPr>
        <w:t>Fond za financiranje razgradnje NEK</w:t>
      </w:r>
    </w:p>
    <w:p w14:paraId="3405B3D2" w14:textId="77777777" w:rsidR="00400B1B" w:rsidRPr="00D723D2" w:rsidRDefault="00400B1B" w:rsidP="00400B1B">
      <w:pPr>
        <w:spacing w:after="0" w:line="276" w:lineRule="auto"/>
        <w:rPr>
          <w:rFonts w:ascii="Times New Roman" w:hAnsi="Times New Roman" w:cs="Times New Roman"/>
          <w:b/>
          <w:bCs/>
          <w:sz w:val="24"/>
          <w:szCs w:val="24"/>
        </w:rPr>
      </w:pPr>
    </w:p>
    <w:p w14:paraId="17149330" w14:textId="2BE4A1EF"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Adresa</w:t>
      </w:r>
      <w:r w:rsidRPr="00D723D2">
        <w:rPr>
          <w:rFonts w:ascii="Times New Roman" w:hAnsi="Times New Roman" w:cs="Times New Roman"/>
          <w:sz w:val="24"/>
          <w:szCs w:val="24"/>
        </w:rPr>
        <w:t>: Ul</w:t>
      </w:r>
      <w:r w:rsidR="0076336E" w:rsidRPr="00D723D2">
        <w:rPr>
          <w:rFonts w:ascii="Times New Roman" w:hAnsi="Times New Roman" w:cs="Times New Roman"/>
          <w:sz w:val="24"/>
          <w:szCs w:val="24"/>
        </w:rPr>
        <w:t>ica</w:t>
      </w:r>
      <w:r w:rsidRPr="00D723D2">
        <w:rPr>
          <w:rFonts w:ascii="Times New Roman" w:hAnsi="Times New Roman" w:cs="Times New Roman"/>
          <w:sz w:val="24"/>
          <w:szCs w:val="24"/>
        </w:rPr>
        <w:t xml:space="preserve"> Vjekoslava Heinzela 70a, 10000 Zagreb</w:t>
      </w:r>
    </w:p>
    <w:p w14:paraId="0B5F63E5" w14:textId="77777777"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E-mail</w:t>
      </w:r>
      <w:r w:rsidRPr="00D723D2">
        <w:rPr>
          <w:rFonts w:ascii="Times New Roman" w:hAnsi="Times New Roman" w:cs="Times New Roman"/>
          <w:sz w:val="24"/>
          <w:szCs w:val="24"/>
        </w:rPr>
        <w:t xml:space="preserve">: </w:t>
      </w:r>
      <w:hyperlink r:id="rId9" w:history="1">
        <w:r w:rsidRPr="00D723D2">
          <w:rPr>
            <w:rStyle w:val="Hyperlink"/>
            <w:rFonts w:ascii="Times New Roman" w:hAnsi="Times New Roman" w:cs="Times New Roman"/>
            <w:color w:val="000000" w:themeColor="text1"/>
            <w:sz w:val="24"/>
            <w:szCs w:val="24"/>
          </w:rPr>
          <w:t>info@fond-nek.hr</w:t>
        </w:r>
      </w:hyperlink>
    </w:p>
    <w:p w14:paraId="7F01116C" w14:textId="0F19C9C6" w:rsidR="00400B1B" w:rsidRPr="00D723D2" w:rsidRDefault="00400B1B"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Internet adresa</w:t>
      </w:r>
      <w:r w:rsidRPr="00D723D2">
        <w:rPr>
          <w:rFonts w:ascii="Times New Roman" w:hAnsi="Times New Roman" w:cs="Times New Roman"/>
          <w:sz w:val="24"/>
          <w:szCs w:val="24"/>
        </w:rPr>
        <w:t xml:space="preserve">: www.fond-nek.hr </w:t>
      </w:r>
    </w:p>
    <w:p w14:paraId="6587F84B" w14:textId="77777777"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OIB</w:t>
      </w:r>
      <w:r w:rsidRPr="00D723D2">
        <w:rPr>
          <w:rFonts w:ascii="Times New Roman" w:hAnsi="Times New Roman" w:cs="Times New Roman"/>
          <w:sz w:val="24"/>
          <w:szCs w:val="24"/>
        </w:rPr>
        <w:t xml:space="preserve"> 22388237533</w:t>
      </w:r>
    </w:p>
    <w:p w14:paraId="624C2F75" w14:textId="57546FF2" w:rsidR="00CE09BA" w:rsidRPr="00D723D2" w:rsidRDefault="00CE09BA"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MBS</w:t>
      </w:r>
      <w:r w:rsidRPr="00D723D2">
        <w:rPr>
          <w:rFonts w:ascii="Times New Roman" w:hAnsi="Times New Roman" w:cs="Times New Roman"/>
          <w:sz w:val="24"/>
          <w:szCs w:val="24"/>
        </w:rPr>
        <w:t xml:space="preserve"> 80645483</w:t>
      </w:r>
    </w:p>
    <w:p w14:paraId="2B9AC80F" w14:textId="31761D6D"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T</w:t>
      </w:r>
      <w:r w:rsidR="0076336E" w:rsidRPr="00D723D2">
        <w:rPr>
          <w:rFonts w:ascii="Times New Roman" w:hAnsi="Times New Roman" w:cs="Times New Roman"/>
          <w:b/>
          <w:bCs/>
          <w:sz w:val="24"/>
          <w:szCs w:val="24"/>
        </w:rPr>
        <w:t>.</w:t>
      </w:r>
      <w:r w:rsidRPr="00D723D2">
        <w:rPr>
          <w:rFonts w:ascii="Times New Roman" w:hAnsi="Times New Roman" w:cs="Times New Roman"/>
          <w:sz w:val="24"/>
          <w:szCs w:val="24"/>
        </w:rPr>
        <w:t xml:space="preserve"> +385</w:t>
      </w:r>
      <w:r w:rsidR="0076336E" w:rsidRPr="00D723D2">
        <w:rPr>
          <w:rFonts w:ascii="Times New Roman" w:hAnsi="Times New Roman" w:cs="Times New Roman"/>
          <w:sz w:val="24"/>
          <w:szCs w:val="24"/>
        </w:rPr>
        <w:t xml:space="preserve"> </w:t>
      </w:r>
      <w:r w:rsidRPr="00D723D2">
        <w:rPr>
          <w:rFonts w:ascii="Times New Roman" w:hAnsi="Times New Roman" w:cs="Times New Roman"/>
          <w:sz w:val="24"/>
          <w:szCs w:val="24"/>
        </w:rPr>
        <w:t>1 3090 700</w:t>
      </w:r>
      <w:r w:rsidR="0076336E" w:rsidRPr="00D723D2">
        <w:rPr>
          <w:rFonts w:ascii="Times New Roman" w:hAnsi="Times New Roman" w:cs="Times New Roman"/>
          <w:sz w:val="24"/>
          <w:szCs w:val="24"/>
        </w:rPr>
        <w:t xml:space="preserve">,  </w:t>
      </w:r>
      <w:r w:rsidRPr="00D723D2">
        <w:rPr>
          <w:rFonts w:ascii="Times New Roman" w:hAnsi="Times New Roman" w:cs="Times New Roman"/>
          <w:b/>
          <w:bCs/>
          <w:sz w:val="24"/>
          <w:szCs w:val="24"/>
        </w:rPr>
        <w:t>F</w:t>
      </w:r>
      <w:r w:rsidR="0076336E" w:rsidRPr="00D723D2">
        <w:rPr>
          <w:rFonts w:ascii="Times New Roman" w:hAnsi="Times New Roman" w:cs="Times New Roman"/>
          <w:sz w:val="24"/>
          <w:szCs w:val="24"/>
        </w:rPr>
        <w:t>.</w:t>
      </w:r>
      <w:r w:rsidRPr="00D723D2">
        <w:rPr>
          <w:rFonts w:ascii="Times New Roman" w:hAnsi="Times New Roman" w:cs="Times New Roman"/>
          <w:sz w:val="24"/>
          <w:szCs w:val="24"/>
        </w:rPr>
        <w:t xml:space="preserve"> +385</w:t>
      </w:r>
      <w:r w:rsidR="0076336E" w:rsidRPr="00D723D2">
        <w:rPr>
          <w:rFonts w:ascii="Times New Roman" w:hAnsi="Times New Roman" w:cs="Times New Roman"/>
          <w:sz w:val="24"/>
          <w:szCs w:val="24"/>
        </w:rPr>
        <w:t xml:space="preserve"> </w:t>
      </w:r>
      <w:r w:rsidRPr="00D723D2">
        <w:rPr>
          <w:rFonts w:ascii="Times New Roman" w:hAnsi="Times New Roman" w:cs="Times New Roman"/>
          <w:sz w:val="24"/>
          <w:szCs w:val="24"/>
        </w:rPr>
        <w:t>1 3090 710</w:t>
      </w:r>
    </w:p>
    <w:p w14:paraId="6BF9A4D0" w14:textId="77777777" w:rsidR="000E2924" w:rsidRPr="00D723D2" w:rsidRDefault="000E2924" w:rsidP="000E2924">
      <w:pPr>
        <w:spacing w:after="0" w:line="276" w:lineRule="auto"/>
        <w:ind w:firstLine="432"/>
        <w:rPr>
          <w:rFonts w:ascii="Times New Roman" w:hAnsi="Times New Roman" w:cs="Times New Roman"/>
          <w:sz w:val="24"/>
          <w:szCs w:val="24"/>
        </w:rPr>
      </w:pPr>
    </w:p>
    <w:p w14:paraId="6334B6B2" w14:textId="77777777"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Direktor</w:t>
      </w:r>
      <w:r w:rsidRPr="00D723D2">
        <w:rPr>
          <w:rFonts w:ascii="Times New Roman" w:hAnsi="Times New Roman" w:cs="Times New Roman"/>
          <w:sz w:val="24"/>
          <w:szCs w:val="24"/>
        </w:rPr>
        <w:t>: Josip Lebegner</w:t>
      </w:r>
    </w:p>
    <w:p w14:paraId="7851C3AC" w14:textId="77777777"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Osnivač</w:t>
      </w:r>
      <w:r w:rsidRPr="00D723D2">
        <w:rPr>
          <w:rFonts w:ascii="Times New Roman" w:hAnsi="Times New Roman" w:cs="Times New Roman"/>
          <w:sz w:val="24"/>
          <w:szCs w:val="24"/>
        </w:rPr>
        <w:t>: Republika Hrvatska</w:t>
      </w:r>
    </w:p>
    <w:p w14:paraId="73CC84BC" w14:textId="74913A3E"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 xml:space="preserve">Pravni </w:t>
      </w:r>
      <w:r w:rsidR="0076336E" w:rsidRPr="00D723D2">
        <w:rPr>
          <w:rFonts w:ascii="Times New Roman" w:hAnsi="Times New Roman" w:cs="Times New Roman"/>
          <w:b/>
          <w:bCs/>
          <w:sz w:val="24"/>
          <w:szCs w:val="24"/>
        </w:rPr>
        <w:t>status</w:t>
      </w:r>
      <w:r w:rsidRPr="00D723D2">
        <w:rPr>
          <w:rFonts w:ascii="Times New Roman" w:hAnsi="Times New Roman" w:cs="Times New Roman"/>
          <w:sz w:val="24"/>
          <w:szCs w:val="24"/>
        </w:rPr>
        <w:t xml:space="preserve">: </w:t>
      </w:r>
      <w:r w:rsidR="00CE09BA" w:rsidRPr="00D723D2">
        <w:rPr>
          <w:rFonts w:ascii="Times New Roman" w:hAnsi="Times New Roman" w:cs="Times New Roman"/>
          <w:sz w:val="24"/>
          <w:szCs w:val="24"/>
        </w:rPr>
        <w:t xml:space="preserve">Pravna osoba s javnim ovlastima </w:t>
      </w:r>
    </w:p>
    <w:p w14:paraId="080D05D4" w14:textId="32D58A22"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Djelatnost</w:t>
      </w:r>
      <w:r w:rsidRPr="00D723D2">
        <w:rPr>
          <w:rFonts w:ascii="Times New Roman" w:hAnsi="Times New Roman" w:cs="Times New Roman"/>
          <w:sz w:val="24"/>
          <w:szCs w:val="24"/>
        </w:rPr>
        <w:t>: Obrada i zbrinjavanje opasnog otpada</w:t>
      </w:r>
    </w:p>
    <w:p w14:paraId="76A54E49" w14:textId="77777777" w:rsidR="000E2924" w:rsidRPr="00D723D2" w:rsidRDefault="000E2924" w:rsidP="000E2924">
      <w:pPr>
        <w:spacing w:after="0" w:line="276" w:lineRule="auto"/>
        <w:ind w:firstLine="432"/>
        <w:rPr>
          <w:rFonts w:ascii="Times New Roman" w:hAnsi="Times New Roman" w:cs="Times New Roman"/>
          <w:sz w:val="24"/>
          <w:szCs w:val="24"/>
        </w:rPr>
      </w:pPr>
    </w:p>
    <w:p w14:paraId="3EB9302B" w14:textId="77777777"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Predmet poslovanja</w:t>
      </w:r>
      <w:r w:rsidRPr="00D723D2">
        <w:rPr>
          <w:rFonts w:ascii="Times New Roman" w:hAnsi="Times New Roman" w:cs="Times New Roman"/>
          <w:sz w:val="24"/>
          <w:szCs w:val="24"/>
        </w:rPr>
        <w:t xml:space="preserve">: </w:t>
      </w:r>
    </w:p>
    <w:p w14:paraId="6179BFF4" w14:textId="654EFCAC" w:rsidR="000E2924" w:rsidRPr="00D723D2" w:rsidRDefault="000E2924" w:rsidP="0076336E">
      <w:pPr>
        <w:pStyle w:val="ListParagraph"/>
        <w:numPr>
          <w:ilvl w:val="0"/>
          <w:numId w:val="17"/>
        </w:numPr>
        <w:spacing w:line="276" w:lineRule="auto"/>
        <w:ind w:left="1151" w:hanging="357"/>
        <w:contextualSpacing w:val="0"/>
        <w:rPr>
          <w:rFonts w:ascii="Times New Roman" w:hAnsi="Times New Roman" w:cs="Times New Roman"/>
          <w:sz w:val="24"/>
          <w:szCs w:val="24"/>
        </w:rPr>
      </w:pPr>
      <w:r w:rsidRPr="00D723D2">
        <w:rPr>
          <w:rFonts w:ascii="Times New Roman" w:hAnsi="Times New Roman" w:cs="Times New Roman"/>
          <w:sz w:val="24"/>
          <w:szCs w:val="24"/>
        </w:rPr>
        <w:t xml:space="preserve">poslovi prikupljanja, očuvanja i povećanja vrijednosti sredstava za financiranje svih djelatnosti </w:t>
      </w:r>
      <w:r w:rsidR="006B1DCE">
        <w:rPr>
          <w:rFonts w:ascii="Times New Roman" w:hAnsi="Times New Roman" w:cs="Times New Roman"/>
          <w:sz w:val="24"/>
          <w:szCs w:val="24"/>
        </w:rPr>
        <w:t xml:space="preserve">povezanih s razgradnjom Nuklearne elektrane Krško (NE Krško) te  </w:t>
      </w:r>
      <w:r w:rsidRPr="00D723D2">
        <w:rPr>
          <w:rFonts w:ascii="Times New Roman" w:hAnsi="Times New Roman" w:cs="Times New Roman"/>
          <w:sz w:val="24"/>
          <w:szCs w:val="24"/>
        </w:rPr>
        <w:t xml:space="preserve">zbrinjavanjem radioaktivnog otpada </w:t>
      </w:r>
      <w:r w:rsidR="008B288D" w:rsidRPr="00D723D2">
        <w:rPr>
          <w:rFonts w:ascii="Times New Roman" w:hAnsi="Times New Roman" w:cs="Times New Roman"/>
          <w:sz w:val="24"/>
          <w:szCs w:val="24"/>
        </w:rPr>
        <w:t>(</w:t>
      </w:r>
      <w:r w:rsidR="00752820">
        <w:rPr>
          <w:rFonts w:ascii="Times New Roman" w:hAnsi="Times New Roman" w:cs="Times New Roman"/>
          <w:sz w:val="24"/>
          <w:szCs w:val="24"/>
        </w:rPr>
        <w:t xml:space="preserve">dalje: </w:t>
      </w:r>
      <w:r w:rsidR="008B288D" w:rsidRPr="00D723D2">
        <w:rPr>
          <w:rFonts w:ascii="Times New Roman" w:hAnsi="Times New Roman" w:cs="Times New Roman"/>
          <w:sz w:val="24"/>
          <w:szCs w:val="24"/>
        </w:rPr>
        <w:t xml:space="preserve">RAO) </w:t>
      </w:r>
      <w:r w:rsidRPr="00D723D2">
        <w:rPr>
          <w:rFonts w:ascii="Times New Roman" w:hAnsi="Times New Roman" w:cs="Times New Roman"/>
          <w:sz w:val="24"/>
          <w:szCs w:val="24"/>
        </w:rPr>
        <w:t xml:space="preserve">i istrošenog nuklearnog goriva </w:t>
      </w:r>
      <w:r w:rsidR="008B288D" w:rsidRPr="00D723D2">
        <w:rPr>
          <w:rFonts w:ascii="Times New Roman" w:hAnsi="Times New Roman" w:cs="Times New Roman"/>
          <w:sz w:val="24"/>
          <w:szCs w:val="24"/>
        </w:rPr>
        <w:t>(</w:t>
      </w:r>
      <w:r w:rsidR="00752820">
        <w:rPr>
          <w:rFonts w:ascii="Times New Roman" w:hAnsi="Times New Roman" w:cs="Times New Roman"/>
          <w:sz w:val="24"/>
          <w:szCs w:val="24"/>
        </w:rPr>
        <w:t xml:space="preserve">dalje: </w:t>
      </w:r>
      <w:r w:rsidR="008B288D" w:rsidRPr="00D723D2">
        <w:rPr>
          <w:rFonts w:ascii="Times New Roman" w:hAnsi="Times New Roman" w:cs="Times New Roman"/>
          <w:sz w:val="24"/>
          <w:szCs w:val="24"/>
        </w:rPr>
        <w:t xml:space="preserve">ING) </w:t>
      </w:r>
      <w:r w:rsidRPr="00D723D2">
        <w:rPr>
          <w:rFonts w:ascii="Times New Roman" w:hAnsi="Times New Roman" w:cs="Times New Roman"/>
          <w:sz w:val="24"/>
          <w:szCs w:val="24"/>
        </w:rPr>
        <w:t xml:space="preserve">nastalih tijekom pogona i razgradnje </w:t>
      </w:r>
      <w:r w:rsidR="00CE09BA" w:rsidRPr="00D723D2">
        <w:rPr>
          <w:rFonts w:ascii="Times New Roman" w:hAnsi="Times New Roman" w:cs="Times New Roman"/>
          <w:sz w:val="24"/>
          <w:szCs w:val="24"/>
        </w:rPr>
        <w:t>NE Krško</w:t>
      </w:r>
    </w:p>
    <w:p w14:paraId="16C5E7C8" w14:textId="675D139B" w:rsidR="000E2924" w:rsidRPr="00D723D2" w:rsidRDefault="000E2924" w:rsidP="0076336E">
      <w:pPr>
        <w:pStyle w:val="ListParagraph"/>
        <w:numPr>
          <w:ilvl w:val="0"/>
          <w:numId w:val="17"/>
        </w:numPr>
        <w:spacing w:line="276" w:lineRule="auto"/>
        <w:ind w:left="1151" w:hanging="357"/>
        <w:contextualSpacing w:val="0"/>
        <w:rPr>
          <w:rFonts w:ascii="Times New Roman" w:hAnsi="Times New Roman" w:cs="Times New Roman"/>
          <w:sz w:val="24"/>
          <w:szCs w:val="24"/>
        </w:rPr>
      </w:pPr>
      <w:r w:rsidRPr="00D723D2">
        <w:rPr>
          <w:rFonts w:ascii="Times New Roman" w:hAnsi="Times New Roman" w:cs="Times New Roman"/>
          <w:sz w:val="24"/>
          <w:szCs w:val="24"/>
        </w:rPr>
        <w:t xml:space="preserve">poslovi pripreme, izrade, revizije i provedbe Programa razgradnje i </w:t>
      </w:r>
      <w:r w:rsidR="00CE09BA" w:rsidRPr="00D723D2">
        <w:rPr>
          <w:rFonts w:ascii="Times New Roman" w:hAnsi="Times New Roman" w:cs="Times New Roman"/>
          <w:sz w:val="24"/>
          <w:szCs w:val="24"/>
        </w:rPr>
        <w:t xml:space="preserve">Programa </w:t>
      </w:r>
      <w:r w:rsidRPr="00D723D2">
        <w:rPr>
          <w:rFonts w:ascii="Times New Roman" w:hAnsi="Times New Roman" w:cs="Times New Roman"/>
          <w:sz w:val="24"/>
          <w:szCs w:val="24"/>
        </w:rPr>
        <w:t xml:space="preserve">odlaganja </w:t>
      </w:r>
      <w:r w:rsidR="006B1DCE">
        <w:rPr>
          <w:rFonts w:ascii="Times New Roman" w:hAnsi="Times New Roman" w:cs="Times New Roman"/>
          <w:sz w:val="24"/>
          <w:szCs w:val="24"/>
        </w:rPr>
        <w:t xml:space="preserve">RAO i ING </w:t>
      </w:r>
      <w:r w:rsidR="00240E4F" w:rsidRPr="00D723D2">
        <w:rPr>
          <w:rFonts w:ascii="Times New Roman" w:hAnsi="Times New Roman" w:cs="Times New Roman"/>
          <w:sz w:val="24"/>
          <w:szCs w:val="24"/>
        </w:rPr>
        <w:t xml:space="preserve">iz </w:t>
      </w:r>
      <w:r w:rsidR="00CE09BA" w:rsidRPr="00D723D2">
        <w:rPr>
          <w:rFonts w:ascii="Times New Roman" w:hAnsi="Times New Roman" w:cs="Times New Roman"/>
          <w:sz w:val="24"/>
          <w:szCs w:val="24"/>
        </w:rPr>
        <w:t>NE Krško</w:t>
      </w:r>
    </w:p>
    <w:p w14:paraId="4159ABF6" w14:textId="01798222" w:rsidR="000E2924" w:rsidRPr="00D723D2" w:rsidRDefault="000E2924" w:rsidP="0076336E">
      <w:pPr>
        <w:pStyle w:val="ListParagraph"/>
        <w:numPr>
          <w:ilvl w:val="0"/>
          <w:numId w:val="17"/>
        </w:numPr>
        <w:spacing w:line="276" w:lineRule="auto"/>
        <w:ind w:left="1151" w:hanging="357"/>
        <w:contextualSpacing w:val="0"/>
        <w:rPr>
          <w:rFonts w:ascii="Times New Roman" w:hAnsi="Times New Roman" w:cs="Times New Roman"/>
          <w:sz w:val="24"/>
          <w:szCs w:val="24"/>
        </w:rPr>
      </w:pPr>
      <w:r w:rsidRPr="00D723D2">
        <w:rPr>
          <w:rFonts w:ascii="Times New Roman" w:hAnsi="Times New Roman" w:cs="Times New Roman"/>
          <w:sz w:val="24"/>
          <w:szCs w:val="24"/>
        </w:rPr>
        <w:t xml:space="preserve">poslovi u vezi sa zbrinjavanjem radioaktivnog otpada u postrojenjima za predobradu, obradu, kondicioniranje, rukovanje, dugoročno skladištenje i odlaganje </w:t>
      </w:r>
      <w:r w:rsidR="006B1DCE">
        <w:rPr>
          <w:rFonts w:ascii="Times New Roman" w:hAnsi="Times New Roman" w:cs="Times New Roman"/>
          <w:sz w:val="24"/>
          <w:szCs w:val="24"/>
        </w:rPr>
        <w:t>RAO</w:t>
      </w:r>
      <w:r w:rsidRPr="00D723D2">
        <w:rPr>
          <w:rFonts w:ascii="Times New Roman" w:hAnsi="Times New Roman" w:cs="Times New Roman"/>
          <w:sz w:val="24"/>
          <w:szCs w:val="24"/>
        </w:rPr>
        <w:t xml:space="preserve"> i iskorištenih izvora </w:t>
      </w:r>
      <w:r w:rsidR="00240E4F" w:rsidRPr="00D723D2">
        <w:rPr>
          <w:rFonts w:ascii="Times New Roman" w:hAnsi="Times New Roman" w:cs="Times New Roman"/>
          <w:sz w:val="24"/>
          <w:szCs w:val="24"/>
        </w:rPr>
        <w:t>nastal</w:t>
      </w:r>
      <w:r w:rsidR="00CE09BA" w:rsidRPr="00D723D2">
        <w:rPr>
          <w:rFonts w:ascii="Times New Roman" w:hAnsi="Times New Roman" w:cs="Times New Roman"/>
          <w:sz w:val="24"/>
          <w:szCs w:val="24"/>
        </w:rPr>
        <w:t>ih</w:t>
      </w:r>
      <w:r w:rsidR="00240E4F" w:rsidRPr="00D723D2">
        <w:rPr>
          <w:rFonts w:ascii="Times New Roman" w:hAnsi="Times New Roman" w:cs="Times New Roman"/>
          <w:sz w:val="24"/>
          <w:szCs w:val="24"/>
        </w:rPr>
        <w:t xml:space="preserve"> na teritoriju Republike Hrvatske i  radom </w:t>
      </w:r>
      <w:r w:rsidR="00CE09BA" w:rsidRPr="00D723D2">
        <w:rPr>
          <w:rFonts w:ascii="Times New Roman" w:hAnsi="Times New Roman" w:cs="Times New Roman"/>
          <w:sz w:val="24"/>
          <w:szCs w:val="24"/>
        </w:rPr>
        <w:t xml:space="preserve">NE </w:t>
      </w:r>
      <w:r w:rsidR="00240E4F" w:rsidRPr="00D723D2">
        <w:rPr>
          <w:rFonts w:ascii="Times New Roman" w:hAnsi="Times New Roman" w:cs="Times New Roman"/>
          <w:sz w:val="24"/>
          <w:szCs w:val="24"/>
        </w:rPr>
        <w:t xml:space="preserve">Krško </w:t>
      </w:r>
    </w:p>
    <w:p w14:paraId="2826E113" w14:textId="55BE6EAC" w:rsidR="000E2924" w:rsidRPr="00D723D2" w:rsidRDefault="00240E4F" w:rsidP="0076336E">
      <w:pPr>
        <w:pStyle w:val="ListParagraph"/>
        <w:numPr>
          <w:ilvl w:val="0"/>
          <w:numId w:val="17"/>
        </w:numPr>
        <w:spacing w:line="276" w:lineRule="auto"/>
        <w:ind w:left="1151" w:hanging="357"/>
        <w:contextualSpacing w:val="0"/>
        <w:rPr>
          <w:rFonts w:ascii="Times New Roman" w:hAnsi="Times New Roman" w:cs="Times New Roman"/>
          <w:sz w:val="24"/>
          <w:szCs w:val="24"/>
        </w:rPr>
      </w:pPr>
      <w:r w:rsidRPr="00D723D2">
        <w:rPr>
          <w:rFonts w:ascii="Times New Roman" w:hAnsi="Times New Roman" w:cs="Times New Roman"/>
          <w:sz w:val="24"/>
          <w:szCs w:val="24"/>
        </w:rPr>
        <w:t>vođenje</w:t>
      </w:r>
      <w:r w:rsidR="000E2924" w:rsidRPr="00D723D2">
        <w:rPr>
          <w:rFonts w:ascii="Times New Roman" w:hAnsi="Times New Roman" w:cs="Times New Roman"/>
          <w:sz w:val="24"/>
          <w:szCs w:val="24"/>
        </w:rPr>
        <w:t xml:space="preserve"> </w:t>
      </w:r>
      <w:r w:rsidRPr="00D723D2">
        <w:rPr>
          <w:rFonts w:ascii="Times New Roman" w:hAnsi="Times New Roman" w:cs="Times New Roman"/>
          <w:sz w:val="24"/>
          <w:szCs w:val="24"/>
        </w:rPr>
        <w:t>evidencije</w:t>
      </w:r>
      <w:r w:rsidR="000E2924" w:rsidRPr="00D723D2">
        <w:rPr>
          <w:rFonts w:ascii="Times New Roman" w:hAnsi="Times New Roman" w:cs="Times New Roman"/>
          <w:sz w:val="24"/>
          <w:szCs w:val="24"/>
        </w:rPr>
        <w:t xml:space="preserve"> o raspoloživim </w:t>
      </w:r>
      <w:r w:rsidR="00CE09BA" w:rsidRPr="00D723D2">
        <w:rPr>
          <w:rFonts w:ascii="Times New Roman" w:hAnsi="Times New Roman" w:cs="Times New Roman"/>
          <w:sz w:val="24"/>
          <w:szCs w:val="24"/>
        </w:rPr>
        <w:t>materijalnim</w:t>
      </w:r>
      <w:r w:rsidR="008B288D" w:rsidRPr="00D723D2">
        <w:rPr>
          <w:rFonts w:ascii="Times New Roman" w:hAnsi="Times New Roman" w:cs="Times New Roman"/>
          <w:sz w:val="24"/>
          <w:szCs w:val="24"/>
        </w:rPr>
        <w:t xml:space="preserve"> i</w:t>
      </w:r>
      <w:r w:rsidR="00CE09BA" w:rsidRPr="00D723D2">
        <w:rPr>
          <w:rFonts w:ascii="Times New Roman" w:hAnsi="Times New Roman" w:cs="Times New Roman"/>
          <w:sz w:val="24"/>
          <w:szCs w:val="24"/>
        </w:rPr>
        <w:t xml:space="preserve"> financijskim sredstvima</w:t>
      </w:r>
      <w:r w:rsidR="008B288D" w:rsidRPr="00D723D2">
        <w:rPr>
          <w:rFonts w:ascii="Times New Roman" w:hAnsi="Times New Roman" w:cs="Times New Roman"/>
          <w:sz w:val="24"/>
          <w:szCs w:val="24"/>
        </w:rPr>
        <w:t>, financijskim sredstvima potrebnim za zbrinjavanje RAO, ING te iskorištenih izvora, obveznicima plaćanja naknada za zbrinjavanje i zaprimljenim naknadama</w:t>
      </w:r>
    </w:p>
    <w:p w14:paraId="76954E2C" w14:textId="48C60CD6" w:rsidR="000E2924" w:rsidRPr="00D723D2" w:rsidRDefault="000E2924" w:rsidP="0076336E">
      <w:pPr>
        <w:pStyle w:val="ListParagraph"/>
        <w:numPr>
          <w:ilvl w:val="0"/>
          <w:numId w:val="17"/>
        </w:numPr>
        <w:spacing w:line="276" w:lineRule="auto"/>
        <w:ind w:left="1151" w:hanging="357"/>
        <w:contextualSpacing w:val="0"/>
        <w:rPr>
          <w:rFonts w:ascii="Times New Roman" w:hAnsi="Times New Roman" w:cs="Times New Roman"/>
          <w:sz w:val="24"/>
          <w:szCs w:val="24"/>
        </w:rPr>
      </w:pPr>
      <w:r w:rsidRPr="00D723D2">
        <w:rPr>
          <w:rFonts w:ascii="Times New Roman" w:hAnsi="Times New Roman" w:cs="Times New Roman"/>
          <w:sz w:val="24"/>
          <w:szCs w:val="24"/>
        </w:rPr>
        <w:t>obavlja</w:t>
      </w:r>
      <w:r w:rsidR="00846A7D" w:rsidRPr="00D723D2">
        <w:rPr>
          <w:rFonts w:ascii="Times New Roman" w:hAnsi="Times New Roman" w:cs="Times New Roman"/>
          <w:sz w:val="24"/>
          <w:szCs w:val="24"/>
        </w:rPr>
        <w:t>nje</w:t>
      </w:r>
      <w:r w:rsidRPr="00D723D2">
        <w:rPr>
          <w:rFonts w:ascii="Times New Roman" w:hAnsi="Times New Roman" w:cs="Times New Roman"/>
          <w:sz w:val="24"/>
          <w:szCs w:val="24"/>
        </w:rPr>
        <w:t xml:space="preserve"> </w:t>
      </w:r>
      <w:r w:rsidR="00846A7D" w:rsidRPr="00D723D2">
        <w:rPr>
          <w:rFonts w:ascii="Times New Roman" w:hAnsi="Times New Roman" w:cs="Times New Roman"/>
          <w:sz w:val="24"/>
          <w:szCs w:val="24"/>
        </w:rPr>
        <w:t>ostalih</w:t>
      </w:r>
      <w:r w:rsidRPr="00D723D2">
        <w:rPr>
          <w:rFonts w:ascii="Times New Roman" w:hAnsi="Times New Roman" w:cs="Times New Roman"/>
          <w:sz w:val="24"/>
          <w:szCs w:val="24"/>
        </w:rPr>
        <w:t xml:space="preserve"> poslov</w:t>
      </w:r>
      <w:r w:rsidR="00846A7D" w:rsidRPr="00D723D2">
        <w:rPr>
          <w:rFonts w:ascii="Times New Roman" w:hAnsi="Times New Roman" w:cs="Times New Roman"/>
          <w:sz w:val="24"/>
          <w:szCs w:val="24"/>
        </w:rPr>
        <w:t>a</w:t>
      </w:r>
      <w:r w:rsidRPr="00D723D2">
        <w:rPr>
          <w:rFonts w:ascii="Times New Roman" w:hAnsi="Times New Roman" w:cs="Times New Roman"/>
          <w:sz w:val="24"/>
          <w:szCs w:val="24"/>
        </w:rPr>
        <w:t xml:space="preserve"> vezan</w:t>
      </w:r>
      <w:r w:rsidR="00400B1B" w:rsidRPr="00D723D2">
        <w:rPr>
          <w:rFonts w:ascii="Times New Roman" w:hAnsi="Times New Roman" w:cs="Times New Roman"/>
          <w:sz w:val="24"/>
          <w:szCs w:val="24"/>
        </w:rPr>
        <w:t>ih</w:t>
      </w:r>
      <w:r w:rsidRPr="00D723D2">
        <w:rPr>
          <w:rFonts w:ascii="Times New Roman" w:hAnsi="Times New Roman" w:cs="Times New Roman"/>
          <w:sz w:val="24"/>
          <w:szCs w:val="24"/>
        </w:rPr>
        <w:t xml:space="preserve"> za djelatnosti zbrinjavanja </w:t>
      </w:r>
      <w:r w:rsidR="006B1DCE">
        <w:rPr>
          <w:rFonts w:ascii="Times New Roman" w:hAnsi="Times New Roman" w:cs="Times New Roman"/>
          <w:sz w:val="24"/>
          <w:szCs w:val="24"/>
        </w:rPr>
        <w:t>RAO, ING</w:t>
      </w:r>
      <w:r w:rsidRPr="00D723D2">
        <w:rPr>
          <w:rFonts w:ascii="Times New Roman" w:hAnsi="Times New Roman" w:cs="Times New Roman"/>
          <w:sz w:val="24"/>
          <w:szCs w:val="24"/>
        </w:rPr>
        <w:t xml:space="preserve"> te iskorištenih izvora sukladno odredbama zakona kojim se uređuje radiološka i nuklearna sigurnost</w:t>
      </w:r>
    </w:p>
    <w:p w14:paraId="58E4D7A2" w14:textId="7647130E" w:rsidR="000E2924" w:rsidRPr="00D723D2" w:rsidRDefault="000E2924" w:rsidP="0076336E">
      <w:pPr>
        <w:pStyle w:val="ListParagraph"/>
        <w:numPr>
          <w:ilvl w:val="0"/>
          <w:numId w:val="17"/>
        </w:numPr>
        <w:spacing w:line="276" w:lineRule="auto"/>
        <w:ind w:left="1151" w:hanging="357"/>
        <w:contextualSpacing w:val="0"/>
        <w:rPr>
          <w:rFonts w:ascii="Times New Roman" w:hAnsi="Times New Roman" w:cs="Times New Roman"/>
          <w:sz w:val="24"/>
          <w:szCs w:val="24"/>
        </w:rPr>
      </w:pPr>
      <w:r w:rsidRPr="00D723D2">
        <w:rPr>
          <w:rFonts w:ascii="Times New Roman" w:hAnsi="Times New Roman" w:cs="Times New Roman"/>
          <w:sz w:val="24"/>
          <w:szCs w:val="24"/>
        </w:rPr>
        <w:t>obavlja</w:t>
      </w:r>
      <w:r w:rsidR="00400B1B" w:rsidRPr="00D723D2">
        <w:rPr>
          <w:rFonts w:ascii="Times New Roman" w:hAnsi="Times New Roman" w:cs="Times New Roman"/>
          <w:sz w:val="24"/>
          <w:szCs w:val="24"/>
        </w:rPr>
        <w:t>nje</w:t>
      </w:r>
      <w:r w:rsidRPr="00D723D2">
        <w:rPr>
          <w:rFonts w:ascii="Times New Roman" w:hAnsi="Times New Roman" w:cs="Times New Roman"/>
          <w:sz w:val="24"/>
          <w:szCs w:val="24"/>
        </w:rPr>
        <w:t xml:space="preserve"> stručn</w:t>
      </w:r>
      <w:r w:rsidR="00400B1B" w:rsidRPr="00D723D2">
        <w:rPr>
          <w:rFonts w:ascii="Times New Roman" w:hAnsi="Times New Roman" w:cs="Times New Roman"/>
          <w:sz w:val="24"/>
          <w:szCs w:val="24"/>
        </w:rPr>
        <w:t xml:space="preserve">ih </w:t>
      </w:r>
      <w:r w:rsidRPr="00D723D2">
        <w:rPr>
          <w:rFonts w:ascii="Times New Roman" w:hAnsi="Times New Roman" w:cs="Times New Roman"/>
          <w:sz w:val="24"/>
          <w:szCs w:val="24"/>
        </w:rPr>
        <w:t>i dru</w:t>
      </w:r>
      <w:r w:rsidR="00400B1B" w:rsidRPr="00D723D2">
        <w:rPr>
          <w:rFonts w:ascii="Times New Roman" w:hAnsi="Times New Roman" w:cs="Times New Roman"/>
          <w:sz w:val="24"/>
          <w:szCs w:val="24"/>
        </w:rPr>
        <w:t xml:space="preserve">gih </w:t>
      </w:r>
      <w:r w:rsidRPr="00D723D2">
        <w:rPr>
          <w:rFonts w:ascii="Times New Roman" w:hAnsi="Times New Roman" w:cs="Times New Roman"/>
          <w:sz w:val="24"/>
          <w:szCs w:val="24"/>
        </w:rPr>
        <w:t>poslove u svezi s pribavljanjem, upravljanjem i korištenjem sredstava Fonda</w:t>
      </w:r>
      <w:r w:rsidR="006B1DCE">
        <w:rPr>
          <w:rFonts w:ascii="Times New Roman" w:hAnsi="Times New Roman" w:cs="Times New Roman"/>
          <w:sz w:val="24"/>
          <w:szCs w:val="24"/>
        </w:rPr>
        <w:t>.</w:t>
      </w:r>
    </w:p>
    <w:p w14:paraId="20DF88B4" w14:textId="77777777" w:rsidR="0010382F" w:rsidRPr="00D723D2" w:rsidRDefault="0010382F" w:rsidP="000E2924">
      <w:pPr>
        <w:spacing w:after="0" w:line="276" w:lineRule="auto"/>
        <w:ind w:firstLine="432"/>
        <w:rPr>
          <w:rFonts w:ascii="Times New Roman" w:hAnsi="Times New Roman" w:cs="Times New Roman"/>
          <w:b/>
          <w:bCs/>
          <w:sz w:val="24"/>
          <w:szCs w:val="24"/>
        </w:rPr>
      </w:pPr>
    </w:p>
    <w:p w14:paraId="7A1DE948" w14:textId="6B5E6F45" w:rsidR="000E2924" w:rsidRPr="00D723D2" w:rsidRDefault="008B288D"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lastRenderedPageBreak/>
        <w:t>Izvori financiranja</w:t>
      </w:r>
      <w:r w:rsidR="000E2924" w:rsidRPr="00D723D2">
        <w:rPr>
          <w:rFonts w:ascii="Times New Roman" w:hAnsi="Times New Roman" w:cs="Times New Roman"/>
          <w:sz w:val="24"/>
          <w:szCs w:val="24"/>
        </w:rPr>
        <w:t>:</w:t>
      </w:r>
    </w:p>
    <w:p w14:paraId="05AFD5CE" w14:textId="444235EE" w:rsidR="008B288D" w:rsidRPr="00D723D2" w:rsidRDefault="008B288D" w:rsidP="008B288D">
      <w:pPr>
        <w:pStyle w:val="ListParagraph"/>
        <w:numPr>
          <w:ilvl w:val="0"/>
          <w:numId w:val="22"/>
        </w:numPr>
        <w:spacing w:after="0" w:line="276" w:lineRule="auto"/>
        <w:rPr>
          <w:rFonts w:ascii="Times New Roman" w:hAnsi="Times New Roman" w:cs="Times New Roman"/>
          <w:sz w:val="24"/>
          <w:szCs w:val="24"/>
        </w:rPr>
      </w:pPr>
      <w:r w:rsidRPr="00D723D2">
        <w:rPr>
          <w:rFonts w:ascii="Times New Roman" w:hAnsi="Times New Roman" w:cs="Times New Roman"/>
          <w:sz w:val="24"/>
          <w:szCs w:val="24"/>
        </w:rPr>
        <w:t xml:space="preserve">sredstva za financiranje razgradnje i zbrinjavanja RAO </w:t>
      </w:r>
      <w:r w:rsidR="006B1DCE">
        <w:rPr>
          <w:rFonts w:ascii="Times New Roman" w:hAnsi="Times New Roman" w:cs="Times New Roman"/>
          <w:sz w:val="24"/>
          <w:szCs w:val="24"/>
        </w:rPr>
        <w:t>i</w:t>
      </w:r>
      <w:r w:rsidRPr="00D723D2">
        <w:rPr>
          <w:rFonts w:ascii="Times New Roman" w:hAnsi="Times New Roman" w:cs="Times New Roman"/>
          <w:sz w:val="24"/>
          <w:szCs w:val="24"/>
        </w:rPr>
        <w:t xml:space="preserve"> ING iz NE Krško koje  Hrvatska elektroprivreda d.d. uplaćuje u  Fond tromjesečno do prestanka rada </w:t>
      </w:r>
      <w:r w:rsidR="006B1DCE">
        <w:rPr>
          <w:rFonts w:ascii="Times New Roman" w:hAnsi="Times New Roman" w:cs="Times New Roman"/>
          <w:sz w:val="24"/>
          <w:szCs w:val="24"/>
        </w:rPr>
        <w:t xml:space="preserve">NE </w:t>
      </w:r>
      <w:r w:rsidRPr="00D723D2">
        <w:rPr>
          <w:rFonts w:ascii="Times New Roman" w:hAnsi="Times New Roman" w:cs="Times New Roman"/>
          <w:sz w:val="24"/>
          <w:szCs w:val="24"/>
        </w:rPr>
        <w:t xml:space="preserve">Krško, </w:t>
      </w:r>
      <w:r w:rsidR="0076336E" w:rsidRPr="00D723D2">
        <w:rPr>
          <w:rFonts w:ascii="Times New Roman" w:hAnsi="Times New Roman" w:cs="Times New Roman"/>
          <w:sz w:val="24"/>
          <w:szCs w:val="24"/>
        </w:rPr>
        <w:t xml:space="preserve">uvećana za prinose koje Fond ostvaruje financijskim ulaganjima </w:t>
      </w:r>
    </w:p>
    <w:p w14:paraId="2418F38A" w14:textId="55664DA6" w:rsidR="008B288D" w:rsidRPr="00D723D2" w:rsidRDefault="008B288D" w:rsidP="008B288D">
      <w:pPr>
        <w:pStyle w:val="ListParagraph"/>
        <w:numPr>
          <w:ilvl w:val="0"/>
          <w:numId w:val="22"/>
        </w:numPr>
        <w:spacing w:after="0" w:line="276" w:lineRule="auto"/>
        <w:rPr>
          <w:rFonts w:ascii="Times New Roman" w:hAnsi="Times New Roman" w:cs="Times New Roman"/>
          <w:sz w:val="24"/>
          <w:szCs w:val="24"/>
        </w:rPr>
      </w:pPr>
      <w:r w:rsidRPr="00D723D2">
        <w:rPr>
          <w:rFonts w:ascii="Times New Roman" w:hAnsi="Times New Roman" w:cs="Times New Roman"/>
          <w:sz w:val="24"/>
          <w:szCs w:val="24"/>
        </w:rPr>
        <w:t xml:space="preserve">naknade </w:t>
      </w:r>
      <w:r w:rsidR="007A321A">
        <w:rPr>
          <w:rFonts w:ascii="Times New Roman" w:hAnsi="Times New Roman" w:cs="Times New Roman"/>
          <w:sz w:val="24"/>
          <w:szCs w:val="24"/>
        </w:rPr>
        <w:t xml:space="preserve">za </w:t>
      </w:r>
      <w:r w:rsidRPr="00D723D2">
        <w:rPr>
          <w:rFonts w:ascii="Times New Roman" w:hAnsi="Times New Roman" w:cs="Times New Roman"/>
          <w:sz w:val="24"/>
          <w:szCs w:val="24"/>
        </w:rPr>
        <w:t>zbrinjavanj</w:t>
      </w:r>
      <w:r w:rsidR="007A321A">
        <w:rPr>
          <w:rFonts w:ascii="Times New Roman" w:hAnsi="Times New Roman" w:cs="Times New Roman"/>
          <w:sz w:val="24"/>
          <w:szCs w:val="24"/>
        </w:rPr>
        <w:t>e</w:t>
      </w:r>
      <w:r w:rsidRPr="00D723D2">
        <w:rPr>
          <w:rFonts w:ascii="Times New Roman" w:hAnsi="Times New Roman" w:cs="Times New Roman"/>
          <w:sz w:val="24"/>
          <w:szCs w:val="24"/>
        </w:rPr>
        <w:t xml:space="preserve"> koje Fondu uplaćuju </w:t>
      </w:r>
      <w:proofErr w:type="spellStart"/>
      <w:r w:rsidRPr="00D723D2">
        <w:rPr>
          <w:rFonts w:ascii="Times New Roman" w:hAnsi="Times New Roman" w:cs="Times New Roman"/>
          <w:sz w:val="24"/>
          <w:szCs w:val="24"/>
        </w:rPr>
        <w:t>prouzročitelji</w:t>
      </w:r>
      <w:proofErr w:type="spellEnd"/>
      <w:r w:rsidRPr="00D723D2">
        <w:rPr>
          <w:rFonts w:ascii="Times New Roman" w:hAnsi="Times New Roman" w:cs="Times New Roman"/>
          <w:sz w:val="24"/>
          <w:szCs w:val="24"/>
        </w:rPr>
        <w:t xml:space="preserve"> i/ili vlasnici radioaktivnog otpada i iskorištenih izvora</w:t>
      </w:r>
    </w:p>
    <w:p w14:paraId="48D4A6F4" w14:textId="77E5B1F5" w:rsidR="008B288D" w:rsidRPr="00D723D2" w:rsidRDefault="008B288D" w:rsidP="008B288D">
      <w:pPr>
        <w:pStyle w:val="ListParagraph"/>
        <w:numPr>
          <w:ilvl w:val="0"/>
          <w:numId w:val="22"/>
        </w:numPr>
        <w:spacing w:after="0" w:line="276" w:lineRule="auto"/>
        <w:rPr>
          <w:rFonts w:ascii="Times New Roman" w:hAnsi="Times New Roman" w:cs="Times New Roman"/>
          <w:sz w:val="24"/>
          <w:szCs w:val="24"/>
        </w:rPr>
      </w:pPr>
      <w:r w:rsidRPr="00D723D2">
        <w:rPr>
          <w:rFonts w:ascii="Times New Roman" w:hAnsi="Times New Roman" w:cs="Times New Roman"/>
          <w:sz w:val="24"/>
          <w:szCs w:val="24"/>
        </w:rPr>
        <w:t xml:space="preserve">naknade iz državnog proračuna Republike Hrvatske </w:t>
      </w:r>
      <w:r w:rsidR="0062369B" w:rsidRPr="00D723D2">
        <w:rPr>
          <w:rFonts w:ascii="Times New Roman" w:hAnsi="Times New Roman" w:cs="Times New Roman"/>
          <w:sz w:val="24"/>
          <w:szCs w:val="24"/>
        </w:rPr>
        <w:t xml:space="preserve">za </w:t>
      </w:r>
      <w:r w:rsidR="007A321A">
        <w:rPr>
          <w:rFonts w:ascii="Times New Roman" w:hAnsi="Times New Roman" w:cs="Times New Roman"/>
          <w:sz w:val="24"/>
          <w:szCs w:val="24"/>
        </w:rPr>
        <w:t>RAO</w:t>
      </w:r>
      <w:r w:rsidR="0062369B" w:rsidRPr="00D723D2">
        <w:rPr>
          <w:rFonts w:ascii="Times New Roman" w:hAnsi="Times New Roman" w:cs="Times New Roman"/>
          <w:sz w:val="24"/>
          <w:szCs w:val="24"/>
        </w:rPr>
        <w:t xml:space="preserve"> i iskorištene izvore </w:t>
      </w:r>
      <w:r w:rsidRPr="00D723D2">
        <w:rPr>
          <w:rFonts w:ascii="Times New Roman" w:hAnsi="Times New Roman" w:cs="Times New Roman"/>
          <w:sz w:val="24"/>
          <w:szCs w:val="24"/>
        </w:rPr>
        <w:t>bez poznatog vlasnika kao i za zbrinjavanje RAO i iskorištenih izvora u</w:t>
      </w:r>
      <w:r w:rsidRPr="00D723D2">
        <w:rPr>
          <w:rFonts w:ascii="Times New Roman" w:hAnsi="Times New Roman" w:cs="Times New Roman"/>
        </w:rPr>
        <w:t xml:space="preserve"> </w:t>
      </w:r>
      <w:r w:rsidRPr="00D723D2">
        <w:rPr>
          <w:rFonts w:ascii="Times New Roman" w:hAnsi="Times New Roman" w:cs="Times New Roman"/>
          <w:sz w:val="24"/>
          <w:szCs w:val="24"/>
        </w:rPr>
        <w:t>Institutu za medicinska istraživanja i medicinu rada te Institutu Ruđer Bošković.</w:t>
      </w:r>
    </w:p>
    <w:p w14:paraId="56FD3341" w14:textId="77777777" w:rsidR="008B288D" w:rsidRPr="00D723D2" w:rsidRDefault="008B288D" w:rsidP="000E2924">
      <w:pPr>
        <w:spacing w:after="0" w:line="276" w:lineRule="auto"/>
        <w:ind w:firstLine="432"/>
        <w:rPr>
          <w:rFonts w:ascii="Times New Roman" w:hAnsi="Times New Roman" w:cs="Times New Roman"/>
          <w:sz w:val="24"/>
          <w:szCs w:val="24"/>
        </w:rPr>
      </w:pPr>
    </w:p>
    <w:p w14:paraId="340BE241" w14:textId="77777777" w:rsidR="000E2924" w:rsidRPr="00D723D2" w:rsidRDefault="000E2924" w:rsidP="000E2924">
      <w:pPr>
        <w:spacing w:after="0" w:line="276" w:lineRule="auto"/>
        <w:ind w:firstLine="432"/>
        <w:rPr>
          <w:rFonts w:ascii="Times New Roman" w:hAnsi="Times New Roman" w:cs="Times New Roman"/>
          <w:sz w:val="24"/>
          <w:szCs w:val="24"/>
        </w:rPr>
      </w:pPr>
      <w:r w:rsidRPr="00D723D2">
        <w:rPr>
          <w:rFonts w:ascii="Times New Roman" w:hAnsi="Times New Roman" w:cs="Times New Roman"/>
          <w:b/>
          <w:bCs/>
          <w:sz w:val="24"/>
          <w:szCs w:val="24"/>
        </w:rPr>
        <w:t>Upravni odbor</w:t>
      </w:r>
      <w:r w:rsidRPr="00D723D2">
        <w:rPr>
          <w:rFonts w:ascii="Times New Roman" w:hAnsi="Times New Roman" w:cs="Times New Roman"/>
          <w:sz w:val="24"/>
          <w:szCs w:val="24"/>
        </w:rPr>
        <w:t>, od 20. siječnja 2022.godine:</w:t>
      </w:r>
    </w:p>
    <w:p w14:paraId="46F3B5CC" w14:textId="77777777" w:rsidR="000E2924" w:rsidRPr="00D723D2" w:rsidRDefault="000E2924" w:rsidP="0076336E">
      <w:pPr>
        <w:spacing w:before="120" w:after="0" w:line="276" w:lineRule="auto"/>
        <w:ind w:left="431" w:firstLine="431"/>
        <w:rPr>
          <w:rFonts w:ascii="Times New Roman" w:hAnsi="Times New Roman" w:cs="Times New Roman"/>
          <w:b/>
          <w:bCs/>
          <w:sz w:val="24"/>
          <w:szCs w:val="24"/>
        </w:rPr>
      </w:pPr>
      <w:r w:rsidRPr="00D723D2">
        <w:rPr>
          <w:rFonts w:ascii="Times New Roman" w:hAnsi="Times New Roman" w:cs="Times New Roman"/>
          <w:b/>
          <w:bCs/>
          <w:sz w:val="24"/>
          <w:szCs w:val="24"/>
        </w:rPr>
        <w:t xml:space="preserve">Ivo Milatić, </w:t>
      </w:r>
      <w:r w:rsidRPr="00D723D2">
        <w:rPr>
          <w:rFonts w:ascii="Times New Roman" w:hAnsi="Times New Roman" w:cs="Times New Roman"/>
          <w:sz w:val="24"/>
          <w:szCs w:val="24"/>
        </w:rPr>
        <w:t>predsjednik, Ministarstvo gospodarstva i održivog razvoja</w:t>
      </w:r>
    </w:p>
    <w:p w14:paraId="0E923951" w14:textId="77777777" w:rsidR="000E2924" w:rsidRPr="00D723D2" w:rsidRDefault="000E2924" w:rsidP="0076336E">
      <w:pPr>
        <w:spacing w:after="0" w:line="276" w:lineRule="auto"/>
        <w:ind w:left="431" w:firstLine="431"/>
        <w:rPr>
          <w:rFonts w:ascii="Times New Roman" w:hAnsi="Times New Roman" w:cs="Times New Roman"/>
          <w:sz w:val="24"/>
          <w:szCs w:val="24"/>
        </w:rPr>
      </w:pPr>
      <w:r w:rsidRPr="00D723D2">
        <w:rPr>
          <w:rFonts w:ascii="Times New Roman" w:hAnsi="Times New Roman" w:cs="Times New Roman"/>
          <w:b/>
          <w:bCs/>
          <w:sz w:val="24"/>
          <w:szCs w:val="24"/>
        </w:rPr>
        <w:t xml:space="preserve">Vjekoslav Jukić, </w:t>
      </w:r>
      <w:r w:rsidRPr="00D723D2">
        <w:rPr>
          <w:rFonts w:ascii="Times New Roman" w:hAnsi="Times New Roman" w:cs="Times New Roman"/>
          <w:sz w:val="24"/>
          <w:szCs w:val="24"/>
        </w:rPr>
        <w:t>zamjenik predsjednika, Ministarstvo gospodarstva i održivog razvoja</w:t>
      </w:r>
    </w:p>
    <w:p w14:paraId="1AAD829D" w14:textId="77777777" w:rsidR="000E2924" w:rsidRPr="00D723D2" w:rsidRDefault="000E2924" w:rsidP="0076336E">
      <w:pPr>
        <w:spacing w:after="0" w:line="276" w:lineRule="auto"/>
        <w:ind w:left="431" w:firstLine="431"/>
        <w:rPr>
          <w:rFonts w:ascii="Times New Roman" w:hAnsi="Times New Roman" w:cs="Times New Roman"/>
          <w:b/>
          <w:bCs/>
          <w:sz w:val="24"/>
          <w:szCs w:val="24"/>
        </w:rPr>
      </w:pPr>
      <w:r w:rsidRPr="00D723D2">
        <w:rPr>
          <w:rFonts w:ascii="Times New Roman" w:hAnsi="Times New Roman" w:cs="Times New Roman"/>
          <w:b/>
          <w:bCs/>
          <w:sz w:val="24"/>
          <w:szCs w:val="24"/>
        </w:rPr>
        <w:t xml:space="preserve">Damir Trut, </w:t>
      </w:r>
      <w:r w:rsidRPr="00D723D2">
        <w:rPr>
          <w:rFonts w:ascii="Times New Roman" w:hAnsi="Times New Roman" w:cs="Times New Roman"/>
          <w:sz w:val="24"/>
          <w:szCs w:val="24"/>
        </w:rPr>
        <w:t>Ministarstvo unutarnjih poslova</w:t>
      </w:r>
    </w:p>
    <w:p w14:paraId="0D787EA1" w14:textId="77777777" w:rsidR="000E2924" w:rsidRPr="00D723D2" w:rsidRDefault="000E2924" w:rsidP="0076336E">
      <w:pPr>
        <w:spacing w:after="0" w:line="276" w:lineRule="auto"/>
        <w:ind w:left="431" w:firstLine="431"/>
        <w:rPr>
          <w:rFonts w:ascii="Times New Roman" w:hAnsi="Times New Roman" w:cs="Times New Roman"/>
          <w:b/>
          <w:bCs/>
          <w:sz w:val="24"/>
          <w:szCs w:val="24"/>
        </w:rPr>
      </w:pPr>
      <w:r w:rsidRPr="00D723D2">
        <w:rPr>
          <w:rFonts w:ascii="Times New Roman" w:hAnsi="Times New Roman" w:cs="Times New Roman"/>
          <w:b/>
          <w:bCs/>
          <w:sz w:val="24"/>
          <w:szCs w:val="24"/>
        </w:rPr>
        <w:t xml:space="preserve">Hana Zoričić, </w:t>
      </w:r>
      <w:r w:rsidRPr="00D723D2">
        <w:rPr>
          <w:rFonts w:ascii="Times New Roman" w:hAnsi="Times New Roman" w:cs="Times New Roman"/>
          <w:sz w:val="24"/>
          <w:szCs w:val="24"/>
        </w:rPr>
        <w:t>Ministarstvo financija</w:t>
      </w:r>
    </w:p>
    <w:p w14:paraId="75D16FE8" w14:textId="77777777" w:rsidR="007A321A" w:rsidRPr="00D723D2" w:rsidRDefault="007A321A" w:rsidP="007A321A">
      <w:pPr>
        <w:spacing w:after="0" w:line="276" w:lineRule="auto"/>
        <w:ind w:left="431" w:firstLine="431"/>
        <w:rPr>
          <w:rFonts w:ascii="Times New Roman" w:hAnsi="Times New Roman" w:cs="Times New Roman"/>
          <w:sz w:val="24"/>
          <w:szCs w:val="24"/>
        </w:rPr>
      </w:pPr>
      <w:r w:rsidRPr="00D723D2">
        <w:rPr>
          <w:rFonts w:ascii="Times New Roman" w:hAnsi="Times New Roman" w:cs="Times New Roman"/>
          <w:b/>
          <w:bCs/>
          <w:sz w:val="24"/>
          <w:szCs w:val="24"/>
        </w:rPr>
        <w:t xml:space="preserve">Matjaž Prah, </w:t>
      </w:r>
      <w:r w:rsidRPr="00D723D2">
        <w:rPr>
          <w:rFonts w:ascii="Times New Roman" w:hAnsi="Times New Roman" w:cs="Times New Roman"/>
          <w:sz w:val="24"/>
          <w:szCs w:val="24"/>
        </w:rPr>
        <w:t>Hrvatska elektroprivreda d.d.</w:t>
      </w:r>
    </w:p>
    <w:p w14:paraId="629EA5CD" w14:textId="16345668" w:rsidR="000E2924" w:rsidRPr="00D723D2" w:rsidRDefault="000E2924" w:rsidP="0076336E">
      <w:pPr>
        <w:spacing w:after="0" w:line="276" w:lineRule="auto"/>
        <w:ind w:left="431" w:firstLine="431"/>
        <w:rPr>
          <w:rFonts w:ascii="Times New Roman" w:hAnsi="Times New Roman" w:cs="Times New Roman"/>
          <w:sz w:val="24"/>
          <w:szCs w:val="24"/>
        </w:rPr>
      </w:pPr>
      <w:r w:rsidRPr="00D723D2">
        <w:rPr>
          <w:rFonts w:ascii="Times New Roman" w:hAnsi="Times New Roman" w:cs="Times New Roman"/>
          <w:b/>
          <w:bCs/>
          <w:sz w:val="24"/>
          <w:szCs w:val="24"/>
        </w:rPr>
        <w:t xml:space="preserve">Marijana Ivanov, </w:t>
      </w:r>
      <w:r w:rsidRPr="00D723D2">
        <w:rPr>
          <w:rFonts w:ascii="Times New Roman" w:hAnsi="Times New Roman" w:cs="Times New Roman"/>
          <w:sz w:val="24"/>
          <w:szCs w:val="24"/>
        </w:rPr>
        <w:t>neovisni stručnjak</w:t>
      </w:r>
      <w:r w:rsidR="0076336E" w:rsidRPr="00D723D2">
        <w:rPr>
          <w:rFonts w:ascii="Times New Roman" w:hAnsi="Times New Roman" w:cs="Times New Roman"/>
          <w:sz w:val="24"/>
          <w:szCs w:val="24"/>
        </w:rPr>
        <w:t xml:space="preserve"> za financije</w:t>
      </w:r>
    </w:p>
    <w:p w14:paraId="1DC52589" w14:textId="7EBF05E0" w:rsidR="000E2924" w:rsidRPr="00D723D2" w:rsidRDefault="000E2924" w:rsidP="0076336E">
      <w:pPr>
        <w:spacing w:after="0" w:line="276" w:lineRule="auto"/>
        <w:ind w:left="431" w:firstLine="431"/>
        <w:rPr>
          <w:rFonts w:ascii="Times New Roman" w:hAnsi="Times New Roman" w:cs="Times New Roman"/>
          <w:sz w:val="24"/>
          <w:szCs w:val="24"/>
        </w:rPr>
      </w:pPr>
      <w:r w:rsidRPr="00D723D2">
        <w:rPr>
          <w:rFonts w:ascii="Times New Roman" w:hAnsi="Times New Roman" w:cs="Times New Roman"/>
          <w:b/>
          <w:bCs/>
          <w:sz w:val="24"/>
          <w:szCs w:val="24"/>
        </w:rPr>
        <w:t xml:space="preserve">Dražen Jakšić, </w:t>
      </w:r>
      <w:r w:rsidRPr="00D723D2">
        <w:rPr>
          <w:rFonts w:ascii="Times New Roman" w:hAnsi="Times New Roman" w:cs="Times New Roman"/>
          <w:sz w:val="24"/>
          <w:szCs w:val="24"/>
        </w:rPr>
        <w:t>neovisni stručnjak</w:t>
      </w:r>
      <w:r w:rsidR="0076336E" w:rsidRPr="00D723D2">
        <w:rPr>
          <w:rFonts w:ascii="Times New Roman" w:hAnsi="Times New Roman" w:cs="Times New Roman"/>
          <w:sz w:val="24"/>
          <w:szCs w:val="24"/>
        </w:rPr>
        <w:t xml:space="preserve"> za nuklearnu sigurnost</w:t>
      </w:r>
      <w:r w:rsidR="007A321A">
        <w:rPr>
          <w:rFonts w:ascii="Times New Roman" w:hAnsi="Times New Roman" w:cs="Times New Roman"/>
          <w:sz w:val="24"/>
          <w:szCs w:val="24"/>
        </w:rPr>
        <w:t>.</w:t>
      </w:r>
    </w:p>
    <w:p w14:paraId="68908891" w14:textId="77777777" w:rsidR="000E2924" w:rsidRPr="00D723D2" w:rsidRDefault="000E2924" w:rsidP="00240E4F">
      <w:pPr>
        <w:rPr>
          <w:rFonts w:ascii="Times New Roman" w:hAnsi="Times New Roman" w:cs="Times New Roman"/>
        </w:rPr>
      </w:pPr>
    </w:p>
    <w:p w14:paraId="118F86F0" w14:textId="7B8837AA" w:rsidR="00F85BE6" w:rsidRPr="00D723D2" w:rsidRDefault="00F85BE6" w:rsidP="004D3913">
      <w:pPr>
        <w:spacing w:line="276" w:lineRule="auto"/>
        <w:rPr>
          <w:rFonts w:ascii="Times New Roman" w:hAnsi="Times New Roman" w:cs="Times New Roman"/>
          <w:sz w:val="24"/>
          <w:szCs w:val="24"/>
        </w:rPr>
      </w:pPr>
      <w:r w:rsidRPr="00D723D2">
        <w:rPr>
          <w:rFonts w:ascii="Times New Roman" w:hAnsi="Times New Roman" w:cs="Times New Roman"/>
          <w:b/>
          <w:bCs/>
          <w:sz w:val="24"/>
          <w:szCs w:val="24"/>
        </w:rPr>
        <w:t>Pravna osnova</w:t>
      </w:r>
      <w:r w:rsidRPr="00D723D2">
        <w:rPr>
          <w:rFonts w:ascii="Times New Roman" w:hAnsi="Times New Roman" w:cs="Times New Roman"/>
          <w:sz w:val="24"/>
          <w:szCs w:val="24"/>
        </w:rPr>
        <w:t xml:space="preserve"> za donošenje Programa rada i financijskog plana Fonda sadržana je u članku 17. Zakona o Fondu za financiranje razgradnje i zbrinjavanja radioaktivnog otpada i istrošenoga nuklearnog goriva Nuklearne elektrane Krško </w:t>
      </w:r>
      <w:r w:rsidR="00933629" w:rsidRPr="00D723D2">
        <w:rPr>
          <w:rFonts w:ascii="Times New Roman" w:hAnsi="Times New Roman" w:cs="Times New Roman"/>
          <w:sz w:val="24"/>
          <w:szCs w:val="24"/>
        </w:rPr>
        <w:t>(NN</w:t>
      </w:r>
      <w:r w:rsidRPr="00D723D2">
        <w:rPr>
          <w:rFonts w:ascii="Times New Roman" w:hAnsi="Times New Roman" w:cs="Times New Roman"/>
          <w:sz w:val="24"/>
          <w:szCs w:val="24"/>
        </w:rPr>
        <w:t xml:space="preserve"> 107/07</w:t>
      </w:r>
      <w:r w:rsidR="000C3CE7" w:rsidRPr="00D723D2">
        <w:rPr>
          <w:rFonts w:ascii="Times New Roman" w:hAnsi="Times New Roman" w:cs="Times New Roman"/>
          <w:sz w:val="24"/>
          <w:szCs w:val="24"/>
        </w:rPr>
        <w:t xml:space="preserve"> i 21/22</w:t>
      </w:r>
      <w:r w:rsidRPr="00D723D2">
        <w:rPr>
          <w:rFonts w:ascii="Times New Roman" w:hAnsi="Times New Roman" w:cs="Times New Roman"/>
          <w:sz w:val="24"/>
          <w:szCs w:val="24"/>
        </w:rPr>
        <w:t>), (u daljnjem tekstu: Zakon o Fondu).</w:t>
      </w:r>
    </w:p>
    <w:p w14:paraId="5A7F27FA" w14:textId="7A0D84EF" w:rsidR="00933629" w:rsidRDefault="00D66E02" w:rsidP="004D3913">
      <w:pPr>
        <w:spacing w:line="276" w:lineRule="auto"/>
        <w:rPr>
          <w:rFonts w:ascii="Times New Roman" w:hAnsi="Times New Roman" w:cs="Times New Roman"/>
          <w:sz w:val="24"/>
          <w:szCs w:val="24"/>
        </w:rPr>
      </w:pPr>
      <w:r>
        <w:rPr>
          <w:rFonts w:ascii="Times New Roman" w:hAnsi="Times New Roman" w:cs="Times New Roman"/>
          <w:sz w:val="24"/>
          <w:szCs w:val="24"/>
        </w:rPr>
        <w:t xml:space="preserve">Program rada i financijski plan Fonda pripremljen je na </w:t>
      </w:r>
      <w:r w:rsidR="00B27185">
        <w:rPr>
          <w:rFonts w:ascii="Times New Roman" w:hAnsi="Times New Roman" w:cs="Times New Roman"/>
          <w:sz w:val="24"/>
          <w:szCs w:val="24"/>
        </w:rPr>
        <w:t>osnovu</w:t>
      </w:r>
      <w:r>
        <w:rPr>
          <w:rFonts w:ascii="Times New Roman" w:hAnsi="Times New Roman" w:cs="Times New Roman"/>
          <w:sz w:val="24"/>
          <w:szCs w:val="24"/>
        </w:rPr>
        <w:t xml:space="preserve"> sljedećih podloga usvojenih na 23. sjednici UO Fonda održanoj 14.</w:t>
      </w:r>
      <w:r w:rsidR="00B27185">
        <w:rPr>
          <w:rFonts w:ascii="Times New Roman" w:hAnsi="Times New Roman" w:cs="Times New Roman"/>
          <w:sz w:val="24"/>
          <w:szCs w:val="24"/>
        </w:rPr>
        <w:t xml:space="preserve">studenoga </w:t>
      </w:r>
      <w:r>
        <w:rPr>
          <w:rFonts w:ascii="Times New Roman" w:hAnsi="Times New Roman" w:cs="Times New Roman"/>
          <w:sz w:val="24"/>
          <w:szCs w:val="24"/>
        </w:rPr>
        <w:t xml:space="preserve">2023. godine: </w:t>
      </w:r>
    </w:p>
    <w:p w14:paraId="18399187" w14:textId="77777777" w:rsidR="00D66E02" w:rsidRPr="00D66E02" w:rsidRDefault="00D66E02" w:rsidP="00D66E02">
      <w:pPr>
        <w:pStyle w:val="ListParagraph"/>
        <w:numPr>
          <w:ilvl w:val="0"/>
          <w:numId w:val="44"/>
        </w:numPr>
        <w:spacing w:line="276" w:lineRule="auto"/>
        <w:rPr>
          <w:rFonts w:ascii="Times New Roman" w:hAnsi="Times New Roman" w:cs="Times New Roman"/>
          <w:sz w:val="24"/>
          <w:szCs w:val="24"/>
        </w:rPr>
      </w:pPr>
      <w:r w:rsidRPr="00D66E02">
        <w:rPr>
          <w:rFonts w:ascii="Times New Roman" w:hAnsi="Times New Roman" w:cs="Times New Roman"/>
          <w:sz w:val="24"/>
          <w:szCs w:val="24"/>
        </w:rPr>
        <w:t>Investicijska politika Fonda za 2024. godinu</w:t>
      </w:r>
    </w:p>
    <w:p w14:paraId="7390AE9F" w14:textId="35777005" w:rsidR="00D66E02" w:rsidRPr="00D66E02" w:rsidRDefault="00D66E02" w:rsidP="00D66E02">
      <w:pPr>
        <w:pStyle w:val="ListParagraph"/>
        <w:numPr>
          <w:ilvl w:val="0"/>
          <w:numId w:val="44"/>
        </w:numPr>
        <w:spacing w:line="276" w:lineRule="auto"/>
        <w:rPr>
          <w:rFonts w:ascii="Times New Roman" w:hAnsi="Times New Roman" w:cs="Times New Roman"/>
          <w:sz w:val="24"/>
          <w:szCs w:val="24"/>
        </w:rPr>
      </w:pPr>
      <w:r w:rsidRPr="00D66E02">
        <w:rPr>
          <w:rFonts w:ascii="Times New Roman" w:hAnsi="Times New Roman" w:cs="Times New Roman"/>
          <w:sz w:val="24"/>
          <w:szCs w:val="24"/>
        </w:rPr>
        <w:t xml:space="preserve">Obrazloženje </w:t>
      </w:r>
      <w:r w:rsidR="00B27185">
        <w:rPr>
          <w:rFonts w:ascii="Times New Roman" w:hAnsi="Times New Roman" w:cs="Times New Roman"/>
          <w:sz w:val="24"/>
          <w:szCs w:val="24"/>
        </w:rPr>
        <w:t xml:space="preserve">programa rada </w:t>
      </w:r>
      <w:r w:rsidRPr="00D66E02">
        <w:rPr>
          <w:rFonts w:ascii="Times New Roman" w:hAnsi="Times New Roman" w:cs="Times New Roman"/>
          <w:sz w:val="24"/>
          <w:szCs w:val="24"/>
        </w:rPr>
        <w:t xml:space="preserve">RAO i odnosa s javnošću </w:t>
      </w:r>
      <w:r w:rsidR="0045235A">
        <w:rPr>
          <w:rFonts w:ascii="Times New Roman" w:hAnsi="Times New Roman" w:cs="Times New Roman"/>
          <w:sz w:val="24"/>
          <w:szCs w:val="24"/>
        </w:rPr>
        <w:t xml:space="preserve">na nacionalnoj i lokalnoj razini </w:t>
      </w:r>
      <w:r w:rsidRPr="00D66E02">
        <w:rPr>
          <w:rFonts w:ascii="Times New Roman" w:hAnsi="Times New Roman" w:cs="Times New Roman"/>
          <w:sz w:val="24"/>
          <w:szCs w:val="24"/>
        </w:rPr>
        <w:t>za 2024.</w:t>
      </w:r>
      <w:r w:rsidR="0045235A">
        <w:rPr>
          <w:rFonts w:ascii="Times New Roman" w:hAnsi="Times New Roman" w:cs="Times New Roman"/>
          <w:sz w:val="24"/>
          <w:szCs w:val="24"/>
        </w:rPr>
        <w:t xml:space="preserve"> godinu</w:t>
      </w:r>
    </w:p>
    <w:p w14:paraId="10880E03" w14:textId="441C4CE6" w:rsidR="00D66E02" w:rsidRPr="00D66E02" w:rsidRDefault="00D66E02" w:rsidP="00D66E02">
      <w:pPr>
        <w:pStyle w:val="ListParagraph"/>
        <w:numPr>
          <w:ilvl w:val="0"/>
          <w:numId w:val="44"/>
        </w:numPr>
        <w:spacing w:line="276" w:lineRule="auto"/>
        <w:rPr>
          <w:rFonts w:ascii="Times New Roman" w:hAnsi="Times New Roman" w:cs="Times New Roman"/>
          <w:sz w:val="24"/>
          <w:szCs w:val="24"/>
        </w:rPr>
      </w:pPr>
      <w:r w:rsidRPr="00D66E02">
        <w:rPr>
          <w:rFonts w:ascii="Times New Roman" w:hAnsi="Times New Roman" w:cs="Times New Roman"/>
          <w:sz w:val="24"/>
          <w:szCs w:val="24"/>
        </w:rPr>
        <w:t>Koncept dodjele financijskih potpora lokalnoj zajednici u 2024. godini</w:t>
      </w:r>
      <w:r>
        <w:rPr>
          <w:rFonts w:ascii="Times New Roman" w:hAnsi="Times New Roman" w:cs="Times New Roman"/>
          <w:sz w:val="24"/>
          <w:szCs w:val="24"/>
        </w:rPr>
        <w:t>.</w:t>
      </w:r>
    </w:p>
    <w:p w14:paraId="5114B83B" w14:textId="4E4F6222" w:rsidR="00D66E02" w:rsidRPr="00D66E02" w:rsidRDefault="00D66E02" w:rsidP="00D66E02">
      <w:pPr>
        <w:pStyle w:val="ListParagraph"/>
        <w:numPr>
          <w:ilvl w:val="0"/>
          <w:numId w:val="0"/>
        </w:numPr>
        <w:spacing w:line="276" w:lineRule="auto"/>
        <w:ind w:left="720"/>
        <w:rPr>
          <w:rFonts w:ascii="Times New Roman" w:hAnsi="Times New Roman" w:cs="Times New Roman"/>
          <w:sz w:val="24"/>
          <w:szCs w:val="24"/>
        </w:rPr>
      </w:pPr>
    </w:p>
    <w:p w14:paraId="138C32F9" w14:textId="28B39C36" w:rsidR="003A23D6" w:rsidRPr="00D723D2" w:rsidRDefault="003A23D6" w:rsidP="00F85BE6">
      <w:pPr>
        <w:rPr>
          <w:rFonts w:ascii="Times New Roman" w:hAnsi="Times New Roman" w:cs="Times New Roman"/>
          <w:sz w:val="24"/>
          <w:szCs w:val="24"/>
        </w:rPr>
      </w:pPr>
    </w:p>
    <w:p w14:paraId="2C088E03" w14:textId="04A17FBC" w:rsidR="000E2924" w:rsidRPr="00D723D2" w:rsidRDefault="000E2924" w:rsidP="00F85BE6">
      <w:pPr>
        <w:rPr>
          <w:rFonts w:ascii="Times New Roman" w:hAnsi="Times New Roman" w:cs="Times New Roman"/>
          <w:sz w:val="36"/>
          <w:szCs w:val="36"/>
        </w:rPr>
      </w:pPr>
    </w:p>
    <w:p w14:paraId="4BF92554" w14:textId="77777777" w:rsidR="000E2924" w:rsidRPr="00D723D2" w:rsidRDefault="000E2924">
      <w:pPr>
        <w:spacing w:after="160"/>
        <w:jc w:val="left"/>
        <w:rPr>
          <w:rFonts w:ascii="Times New Roman" w:hAnsi="Times New Roman" w:cs="Times New Roman"/>
          <w:sz w:val="36"/>
          <w:szCs w:val="36"/>
        </w:rPr>
      </w:pPr>
      <w:r w:rsidRPr="00D723D2">
        <w:rPr>
          <w:rFonts w:ascii="Times New Roman" w:hAnsi="Times New Roman" w:cs="Times New Roman"/>
          <w:sz w:val="36"/>
          <w:szCs w:val="36"/>
        </w:rPr>
        <w:br w:type="page"/>
      </w:r>
    </w:p>
    <w:p w14:paraId="1CCBECDE" w14:textId="269F9CF3" w:rsidR="00431201" w:rsidRPr="00D723D2" w:rsidRDefault="00B40713" w:rsidP="006F5AE7">
      <w:pPr>
        <w:pStyle w:val="Heading1"/>
      </w:pPr>
      <w:bookmarkStart w:id="17" w:name="_Toc149299096"/>
      <w:bookmarkStart w:id="18" w:name="_Toc148943937"/>
      <w:bookmarkStart w:id="19" w:name="_Toc150868576"/>
      <w:bookmarkEnd w:id="17"/>
      <w:r w:rsidRPr="00D723D2">
        <w:lastRenderedPageBreak/>
        <w:t>Poslovni c</w:t>
      </w:r>
      <w:r w:rsidR="00431201" w:rsidRPr="00D723D2">
        <w:t>iljevi</w:t>
      </w:r>
      <w:bookmarkEnd w:id="18"/>
      <w:bookmarkEnd w:id="19"/>
    </w:p>
    <w:p w14:paraId="43863688" w14:textId="1E61EDA0" w:rsidR="00431201" w:rsidRPr="00D723D2" w:rsidRDefault="00431201" w:rsidP="00240E4F">
      <w:p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Glavni ciljevi rada </w:t>
      </w:r>
      <w:r w:rsidR="00CC4934" w:rsidRPr="00D723D2">
        <w:rPr>
          <w:rFonts w:ascii="Times New Roman" w:hAnsi="Times New Roman" w:cs="Times New Roman"/>
          <w:sz w:val="24"/>
          <w:szCs w:val="24"/>
        </w:rPr>
        <w:t>Fonda</w:t>
      </w:r>
      <w:r w:rsidRPr="00D723D2">
        <w:rPr>
          <w:rFonts w:ascii="Times New Roman" w:hAnsi="Times New Roman" w:cs="Times New Roman"/>
          <w:sz w:val="24"/>
          <w:szCs w:val="24"/>
        </w:rPr>
        <w:t xml:space="preserve"> u 2024. godini mogu se podijeliti u </w:t>
      </w:r>
      <w:r w:rsidR="00CC4934" w:rsidRPr="00D723D2">
        <w:rPr>
          <w:rFonts w:ascii="Times New Roman" w:hAnsi="Times New Roman" w:cs="Times New Roman"/>
          <w:sz w:val="24"/>
          <w:szCs w:val="24"/>
        </w:rPr>
        <w:t>slijedeće</w:t>
      </w:r>
      <w:r w:rsidRPr="00D723D2">
        <w:rPr>
          <w:rFonts w:ascii="Times New Roman" w:hAnsi="Times New Roman" w:cs="Times New Roman"/>
          <w:sz w:val="24"/>
          <w:szCs w:val="24"/>
        </w:rPr>
        <w:t xml:space="preserve"> aktivnosti:</w:t>
      </w:r>
    </w:p>
    <w:p w14:paraId="1D53DF2D" w14:textId="3ACB8D20" w:rsidR="00400B1B" w:rsidRPr="00CF06EB" w:rsidRDefault="00400B1B" w:rsidP="00CF06EB">
      <w:pPr>
        <w:pStyle w:val="ListParagraph"/>
        <w:numPr>
          <w:ilvl w:val="0"/>
          <w:numId w:val="39"/>
        </w:numPr>
        <w:spacing w:line="276" w:lineRule="auto"/>
        <w:ind w:left="851"/>
        <w:rPr>
          <w:rFonts w:ascii="Times New Roman" w:hAnsi="Times New Roman" w:cs="Times New Roman"/>
          <w:b/>
          <w:bCs/>
          <w:sz w:val="24"/>
          <w:szCs w:val="24"/>
        </w:rPr>
      </w:pPr>
      <w:r w:rsidRPr="00CF06EB">
        <w:rPr>
          <w:rFonts w:ascii="Times New Roman" w:hAnsi="Times New Roman" w:cs="Times New Roman"/>
          <w:b/>
          <w:bCs/>
          <w:sz w:val="24"/>
          <w:szCs w:val="24"/>
        </w:rPr>
        <w:t>Upravljanje financijskom imovinom:</w:t>
      </w:r>
    </w:p>
    <w:p w14:paraId="35A589BB" w14:textId="379A088E" w:rsidR="00400B1B" w:rsidRPr="00D723D2" w:rsidRDefault="00400B1B" w:rsidP="003C138D">
      <w:pPr>
        <w:pStyle w:val="ListParagraph"/>
        <w:numPr>
          <w:ilvl w:val="0"/>
          <w:numId w:val="26"/>
        </w:numPr>
        <w:spacing w:line="276" w:lineRule="auto"/>
        <w:ind w:left="1418"/>
        <w:rPr>
          <w:rFonts w:ascii="Times New Roman" w:hAnsi="Times New Roman" w:cs="Times New Roman"/>
          <w:sz w:val="24"/>
          <w:szCs w:val="24"/>
        </w:rPr>
      </w:pPr>
      <w:r w:rsidRPr="00D723D2">
        <w:rPr>
          <w:rFonts w:ascii="Times New Roman" w:hAnsi="Times New Roman" w:cs="Times New Roman"/>
          <w:sz w:val="24"/>
          <w:szCs w:val="24"/>
        </w:rPr>
        <w:t>Implementacija konzervativne politike investiranja financijskih sredstava</w:t>
      </w:r>
    </w:p>
    <w:p w14:paraId="2AA1903E" w14:textId="5131706C" w:rsidR="00400B1B" w:rsidRDefault="00400B1B" w:rsidP="003C138D">
      <w:pPr>
        <w:pStyle w:val="ListParagraph"/>
        <w:numPr>
          <w:ilvl w:val="0"/>
          <w:numId w:val="26"/>
        </w:numPr>
        <w:spacing w:after="0" w:line="276" w:lineRule="auto"/>
        <w:ind w:left="1418" w:right="119"/>
        <w:rPr>
          <w:rFonts w:ascii="Times New Roman" w:hAnsi="Times New Roman" w:cs="Times New Roman"/>
          <w:sz w:val="24"/>
          <w:szCs w:val="24"/>
        </w:rPr>
      </w:pPr>
      <w:r w:rsidRPr="00D723D2">
        <w:rPr>
          <w:rFonts w:ascii="Times New Roman" w:hAnsi="Times New Roman" w:cs="Times New Roman"/>
          <w:sz w:val="24"/>
          <w:szCs w:val="24"/>
        </w:rPr>
        <w:t xml:space="preserve">Ostvarivanje konkurentnog prinosa usporedivog s prinosima mirovinskih fondova klase </w:t>
      </w:r>
      <w:r w:rsidR="00DA4A63">
        <w:rPr>
          <w:rFonts w:ascii="Times New Roman" w:hAnsi="Times New Roman" w:cs="Times New Roman"/>
          <w:sz w:val="24"/>
          <w:szCs w:val="24"/>
        </w:rPr>
        <w:t>B</w:t>
      </w:r>
      <w:r w:rsidRPr="00D723D2">
        <w:rPr>
          <w:rFonts w:ascii="Times New Roman" w:hAnsi="Times New Roman" w:cs="Times New Roman"/>
          <w:sz w:val="24"/>
          <w:szCs w:val="24"/>
        </w:rPr>
        <w:t>;</w:t>
      </w:r>
    </w:p>
    <w:p w14:paraId="27FBF842" w14:textId="77777777" w:rsidR="00CF06EB" w:rsidRPr="00D723D2" w:rsidRDefault="00CF06EB" w:rsidP="00CF06EB">
      <w:pPr>
        <w:pStyle w:val="ListParagraph"/>
        <w:numPr>
          <w:ilvl w:val="0"/>
          <w:numId w:val="0"/>
        </w:numPr>
        <w:spacing w:after="0" w:line="276" w:lineRule="auto"/>
        <w:ind w:left="1068" w:right="119"/>
        <w:rPr>
          <w:rFonts w:ascii="Times New Roman" w:hAnsi="Times New Roman" w:cs="Times New Roman"/>
          <w:sz w:val="24"/>
          <w:szCs w:val="24"/>
        </w:rPr>
      </w:pPr>
    </w:p>
    <w:p w14:paraId="1D004651" w14:textId="427D4EFE" w:rsidR="00400B1B" w:rsidRDefault="00CF06EB" w:rsidP="00CF06EB">
      <w:pPr>
        <w:pStyle w:val="ListParagraph"/>
        <w:numPr>
          <w:ilvl w:val="0"/>
          <w:numId w:val="39"/>
        </w:numPr>
        <w:spacing w:after="0" w:line="276" w:lineRule="auto"/>
        <w:ind w:left="851"/>
        <w:rPr>
          <w:rFonts w:ascii="Times New Roman" w:hAnsi="Times New Roman" w:cs="Times New Roman"/>
          <w:b/>
          <w:bCs/>
          <w:sz w:val="24"/>
          <w:szCs w:val="24"/>
        </w:rPr>
      </w:pPr>
      <w:r w:rsidRPr="00CF06EB">
        <w:rPr>
          <w:rFonts w:ascii="Times New Roman" w:hAnsi="Times New Roman" w:cs="Times New Roman"/>
          <w:b/>
          <w:bCs/>
          <w:sz w:val="24"/>
          <w:szCs w:val="24"/>
        </w:rPr>
        <w:t xml:space="preserve">Postupanje s radioaktivnim otpadom </w:t>
      </w:r>
    </w:p>
    <w:p w14:paraId="672FDB03" w14:textId="77777777" w:rsidR="003C138D" w:rsidRPr="00CF06EB" w:rsidRDefault="003C138D" w:rsidP="003C138D">
      <w:pPr>
        <w:pStyle w:val="ListParagraph"/>
        <w:numPr>
          <w:ilvl w:val="0"/>
          <w:numId w:val="0"/>
        </w:numPr>
        <w:spacing w:after="0" w:line="276" w:lineRule="auto"/>
        <w:ind w:left="851"/>
        <w:rPr>
          <w:rFonts w:ascii="Times New Roman" w:hAnsi="Times New Roman" w:cs="Times New Roman"/>
          <w:b/>
          <w:bCs/>
          <w:sz w:val="24"/>
          <w:szCs w:val="24"/>
        </w:rPr>
      </w:pPr>
    </w:p>
    <w:p w14:paraId="3C712A4E" w14:textId="5E3EB7E8" w:rsidR="000E2924" w:rsidRPr="00D723D2" w:rsidRDefault="00431201" w:rsidP="00CF06EB">
      <w:pPr>
        <w:pStyle w:val="ListParagraph"/>
        <w:numPr>
          <w:ilvl w:val="0"/>
          <w:numId w:val="40"/>
        </w:num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Dovršetak izrade 4. revizije Programa razgradnje </w:t>
      </w:r>
      <w:r w:rsidR="003C138D">
        <w:rPr>
          <w:rFonts w:ascii="Times New Roman" w:hAnsi="Times New Roman" w:cs="Times New Roman"/>
          <w:sz w:val="24"/>
          <w:szCs w:val="24"/>
        </w:rPr>
        <w:t>NE</w:t>
      </w:r>
      <w:r w:rsidRPr="00D723D2">
        <w:rPr>
          <w:rFonts w:ascii="Times New Roman" w:hAnsi="Times New Roman" w:cs="Times New Roman"/>
          <w:sz w:val="24"/>
          <w:szCs w:val="24"/>
        </w:rPr>
        <w:t xml:space="preserve"> Krško i </w:t>
      </w:r>
      <w:r w:rsidR="0062369B" w:rsidRPr="00D723D2">
        <w:rPr>
          <w:rFonts w:ascii="Times New Roman" w:hAnsi="Times New Roman" w:cs="Times New Roman"/>
          <w:sz w:val="24"/>
          <w:szCs w:val="24"/>
        </w:rPr>
        <w:t xml:space="preserve">Programa </w:t>
      </w:r>
      <w:r w:rsidRPr="00D723D2">
        <w:rPr>
          <w:rFonts w:ascii="Times New Roman" w:hAnsi="Times New Roman" w:cs="Times New Roman"/>
          <w:sz w:val="24"/>
          <w:szCs w:val="24"/>
        </w:rPr>
        <w:t>odlaganja radioaktivnog otpada i istrošenoga nuklearnog goriva</w:t>
      </w:r>
      <w:r w:rsidR="0062369B" w:rsidRPr="00D723D2">
        <w:rPr>
          <w:rFonts w:ascii="Times New Roman" w:hAnsi="Times New Roman" w:cs="Times New Roman"/>
          <w:sz w:val="24"/>
          <w:szCs w:val="24"/>
        </w:rPr>
        <w:t xml:space="preserve"> NE Krško</w:t>
      </w:r>
    </w:p>
    <w:p w14:paraId="467CF657" w14:textId="77777777" w:rsidR="00431201" w:rsidRPr="00D723D2" w:rsidRDefault="00431201" w:rsidP="00240E4F">
      <w:pPr>
        <w:pStyle w:val="ListParagraph"/>
        <w:numPr>
          <w:ilvl w:val="0"/>
          <w:numId w:val="0"/>
        </w:numPr>
        <w:spacing w:line="276" w:lineRule="auto"/>
        <w:ind w:left="426"/>
        <w:rPr>
          <w:rFonts w:ascii="Times New Roman" w:hAnsi="Times New Roman" w:cs="Times New Roman"/>
          <w:sz w:val="24"/>
          <w:szCs w:val="24"/>
        </w:rPr>
      </w:pPr>
    </w:p>
    <w:p w14:paraId="4303305C" w14:textId="18F16F82" w:rsidR="00431201" w:rsidRPr="00D723D2" w:rsidRDefault="00400B1B" w:rsidP="003C138D">
      <w:pPr>
        <w:pStyle w:val="ListParagraph"/>
        <w:numPr>
          <w:ilvl w:val="0"/>
          <w:numId w:val="40"/>
        </w:numPr>
        <w:spacing w:line="276" w:lineRule="auto"/>
        <w:ind w:left="1077"/>
        <w:contextualSpacing w:val="0"/>
        <w:rPr>
          <w:rFonts w:ascii="Times New Roman" w:hAnsi="Times New Roman" w:cs="Times New Roman"/>
          <w:sz w:val="24"/>
          <w:szCs w:val="24"/>
        </w:rPr>
      </w:pPr>
      <w:r w:rsidRPr="00D723D2">
        <w:rPr>
          <w:rFonts w:ascii="Times New Roman" w:hAnsi="Times New Roman" w:cs="Times New Roman"/>
          <w:sz w:val="24"/>
          <w:szCs w:val="24"/>
        </w:rPr>
        <w:t>Intenziviranje a</w:t>
      </w:r>
      <w:r w:rsidR="00431201" w:rsidRPr="00D723D2">
        <w:rPr>
          <w:rFonts w:ascii="Times New Roman" w:hAnsi="Times New Roman" w:cs="Times New Roman"/>
          <w:sz w:val="24"/>
          <w:szCs w:val="24"/>
        </w:rPr>
        <w:t>ktivnosti na uspostavi Centra za zbrinjavanje RAO</w:t>
      </w:r>
      <w:r w:rsidR="00CF06EB">
        <w:rPr>
          <w:rFonts w:ascii="Times New Roman" w:hAnsi="Times New Roman" w:cs="Times New Roman"/>
          <w:sz w:val="24"/>
          <w:szCs w:val="24"/>
        </w:rPr>
        <w:t xml:space="preserve"> na Čerkezovcu</w:t>
      </w:r>
      <w:r w:rsidR="007A321A">
        <w:rPr>
          <w:rFonts w:ascii="Times New Roman" w:hAnsi="Times New Roman" w:cs="Times New Roman"/>
          <w:sz w:val="24"/>
          <w:szCs w:val="24"/>
        </w:rPr>
        <w:t xml:space="preserve"> (Općina Dvor)</w:t>
      </w:r>
      <w:r w:rsidR="00431201" w:rsidRPr="00D723D2">
        <w:rPr>
          <w:rFonts w:ascii="Times New Roman" w:hAnsi="Times New Roman" w:cs="Times New Roman"/>
          <w:sz w:val="24"/>
          <w:szCs w:val="24"/>
        </w:rPr>
        <w:t>:</w:t>
      </w:r>
    </w:p>
    <w:p w14:paraId="6C632192" w14:textId="2722324C" w:rsidR="00431201" w:rsidRPr="00D723D2" w:rsidRDefault="007A321A" w:rsidP="003C138D">
      <w:pPr>
        <w:pStyle w:val="ListParagraph"/>
        <w:numPr>
          <w:ilvl w:val="1"/>
          <w:numId w:val="42"/>
        </w:numPr>
        <w:spacing w:line="276" w:lineRule="auto"/>
        <w:ind w:left="1560"/>
        <w:rPr>
          <w:rFonts w:ascii="Times New Roman" w:hAnsi="Times New Roman" w:cs="Times New Roman"/>
          <w:sz w:val="24"/>
          <w:szCs w:val="24"/>
        </w:rPr>
      </w:pPr>
      <w:r>
        <w:rPr>
          <w:rFonts w:ascii="Times New Roman" w:hAnsi="Times New Roman" w:cs="Times New Roman"/>
          <w:sz w:val="24"/>
          <w:szCs w:val="24"/>
        </w:rPr>
        <w:t>d</w:t>
      </w:r>
      <w:r w:rsidR="00431201" w:rsidRPr="00D723D2">
        <w:rPr>
          <w:rFonts w:ascii="Times New Roman" w:hAnsi="Times New Roman" w:cs="Times New Roman"/>
          <w:sz w:val="24"/>
          <w:szCs w:val="24"/>
        </w:rPr>
        <w:t>ovršetak izrade Idejnog projekta Centra</w:t>
      </w:r>
    </w:p>
    <w:p w14:paraId="320BCA50" w14:textId="65F0607A" w:rsidR="00431201" w:rsidRPr="00D723D2" w:rsidRDefault="007A321A" w:rsidP="003C138D">
      <w:pPr>
        <w:pStyle w:val="ListParagraph"/>
        <w:numPr>
          <w:ilvl w:val="1"/>
          <w:numId w:val="42"/>
        </w:numPr>
        <w:spacing w:line="276" w:lineRule="auto"/>
        <w:ind w:left="1560"/>
        <w:rPr>
          <w:rFonts w:ascii="Times New Roman" w:hAnsi="Times New Roman" w:cs="Times New Roman"/>
          <w:sz w:val="24"/>
          <w:szCs w:val="24"/>
        </w:rPr>
      </w:pPr>
      <w:r>
        <w:rPr>
          <w:rFonts w:ascii="Times New Roman" w:hAnsi="Times New Roman" w:cs="Times New Roman"/>
          <w:sz w:val="24"/>
          <w:szCs w:val="24"/>
        </w:rPr>
        <w:t>d</w:t>
      </w:r>
      <w:r w:rsidR="00431201" w:rsidRPr="00D723D2">
        <w:rPr>
          <w:rFonts w:ascii="Times New Roman" w:hAnsi="Times New Roman" w:cs="Times New Roman"/>
          <w:sz w:val="24"/>
          <w:szCs w:val="24"/>
        </w:rPr>
        <w:t>ovršetak izrade Sigurnosne studije za lokacijsku dozvolu</w:t>
      </w:r>
    </w:p>
    <w:p w14:paraId="095D24AD" w14:textId="51B2247A" w:rsidR="00431201" w:rsidRPr="00D723D2" w:rsidRDefault="007A321A" w:rsidP="003C138D">
      <w:pPr>
        <w:pStyle w:val="ListParagraph"/>
        <w:numPr>
          <w:ilvl w:val="1"/>
          <w:numId w:val="42"/>
        </w:numPr>
        <w:spacing w:line="276" w:lineRule="auto"/>
        <w:ind w:left="1560"/>
        <w:rPr>
          <w:rFonts w:ascii="Times New Roman" w:hAnsi="Times New Roman" w:cs="Times New Roman"/>
          <w:sz w:val="24"/>
          <w:szCs w:val="24"/>
        </w:rPr>
      </w:pPr>
      <w:r>
        <w:rPr>
          <w:rFonts w:ascii="Times New Roman" w:hAnsi="Times New Roman" w:cs="Times New Roman"/>
          <w:sz w:val="24"/>
          <w:szCs w:val="24"/>
        </w:rPr>
        <w:t>d</w:t>
      </w:r>
      <w:r w:rsidR="00431201" w:rsidRPr="00D723D2">
        <w:rPr>
          <w:rFonts w:ascii="Times New Roman" w:hAnsi="Times New Roman" w:cs="Times New Roman"/>
          <w:sz w:val="24"/>
          <w:szCs w:val="24"/>
        </w:rPr>
        <w:t>ovršetak izrade Studije o utjecaju na okoliš i podnošenje zahtjeva za procjenu utjecaja zahvata na okoliš</w:t>
      </w:r>
      <w:r w:rsidR="00400B1B" w:rsidRPr="00D723D2">
        <w:rPr>
          <w:rFonts w:ascii="Times New Roman" w:hAnsi="Times New Roman" w:cs="Times New Roman"/>
          <w:sz w:val="24"/>
          <w:szCs w:val="24"/>
        </w:rPr>
        <w:t xml:space="preserve"> nadležnom ministarstvu</w:t>
      </w:r>
    </w:p>
    <w:p w14:paraId="5554AA82" w14:textId="77777777" w:rsidR="00431201" w:rsidRPr="00D723D2" w:rsidRDefault="00431201" w:rsidP="00240E4F">
      <w:pPr>
        <w:pStyle w:val="ListParagraph"/>
        <w:numPr>
          <w:ilvl w:val="0"/>
          <w:numId w:val="0"/>
        </w:numPr>
        <w:spacing w:line="276" w:lineRule="auto"/>
        <w:ind w:left="720"/>
        <w:rPr>
          <w:rFonts w:ascii="Times New Roman" w:hAnsi="Times New Roman" w:cs="Times New Roman"/>
          <w:sz w:val="24"/>
          <w:szCs w:val="24"/>
        </w:rPr>
      </w:pPr>
    </w:p>
    <w:p w14:paraId="2C1E16C4" w14:textId="1EBACA4A" w:rsidR="00431201" w:rsidRPr="00D723D2" w:rsidRDefault="00400B1B" w:rsidP="003C138D">
      <w:pPr>
        <w:pStyle w:val="ListParagraph"/>
        <w:numPr>
          <w:ilvl w:val="0"/>
          <w:numId w:val="40"/>
        </w:numPr>
        <w:spacing w:line="276" w:lineRule="auto"/>
        <w:ind w:left="1077"/>
        <w:contextualSpacing w:val="0"/>
        <w:rPr>
          <w:rFonts w:ascii="Times New Roman" w:hAnsi="Times New Roman" w:cs="Times New Roman"/>
          <w:sz w:val="24"/>
          <w:szCs w:val="24"/>
        </w:rPr>
      </w:pPr>
      <w:r w:rsidRPr="00D723D2">
        <w:rPr>
          <w:rFonts w:ascii="Times New Roman" w:hAnsi="Times New Roman" w:cs="Times New Roman"/>
          <w:sz w:val="24"/>
          <w:szCs w:val="24"/>
        </w:rPr>
        <w:t>Pokretanje a</w:t>
      </w:r>
      <w:r w:rsidR="00431201" w:rsidRPr="00D723D2">
        <w:rPr>
          <w:rFonts w:ascii="Times New Roman" w:hAnsi="Times New Roman" w:cs="Times New Roman"/>
          <w:sz w:val="24"/>
          <w:szCs w:val="24"/>
        </w:rPr>
        <w:t>ktivnosti na preuzimanju nisko i srednje radioaktivnog otpada (</w:t>
      </w:r>
      <w:r w:rsidR="00752820">
        <w:rPr>
          <w:rFonts w:ascii="Times New Roman" w:hAnsi="Times New Roman" w:cs="Times New Roman"/>
          <w:sz w:val="24"/>
          <w:szCs w:val="24"/>
        </w:rPr>
        <w:t xml:space="preserve">dalje: </w:t>
      </w:r>
      <w:r w:rsidR="00431201" w:rsidRPr="00D723D2">
        <w:rPr>
          <w:rFonts w:ascii="Times New Roman" w:hAnsi="Times New Roman" w:cs="Times New Roman"/>
          <w:sz w:val="24"/>
          <w:szCs w:val="24"/>
        </w:rPr>
        <w:t>NSRAO) iz NE</w:t>
      </w:r>
      <w:r w:rsidR="003C138D">
        <w:rPr>
          <w:rFonts w:ascii="Times New Roman" w:hAnsi="Times New Roman" w:cs="Times New Roman"/>
          <w:sz w:val="24"/>
          <w:szCs w:val="24"/>
        </w:rPr>
        <w:t xml:space="preserve"> Krško</w:t>
      </w:r>
      <w:r w:rsidR="00431201" w:rsidRPr="00D723D2">
        <w:rPr>
          <w:rFonts w:ascii="Times New Roman" w:hAnsi="Times New Roman" w:cs="Times New Roman"/>
          <w:sz w:val="24"/>
          <w:szCs w:val="24"/>
        </w:rPr>
        <w:t>:</w:t>
      </w:r>
    </w:p>
    <w:p w14:paraId="195C395E" w14:textId="0E0CD493" w:rsidR="00431201" w:rsidRPr="00D723D2" w:rsidRDefault="007A321A" w:rsidP="003C138D">
      <w:pPr>
        <w:pStyle w:val="ListParagraph"/>
        <w:numPr>
          <w:ilvl w:val="1"/>
          <w:numId w:val="41"/>
        </w:numPr>
        <w:spacing w:before="120" w:after="0" w:line="276" w:lineRule="auto"/>
        <w:ind w:left="1559" w:hanging="357"/>
        <w:contextualSpacing w:val="0"/>
        <w:rPr>
          <w:rFonts w:ascii="Times New Roman" w:hAnsi="Times New Roman" w:cs="Times New Roman"/>
          <w:sz w:val="24"/>
          <w:szCs w:val="24"/>
        </w:rPr>
      </w:pPr>
      <w:r>
        <w:rPr>
          <w:rFonts w:ascii="Times New Roman" w:hAnsi="Times New Roman" w:cs="Times New Roman"/>
          <w:sz w:val="24"/>
          <w:szCs w:val="24"/>
        </w:rPr>
        <w:t>d</w:t>
      </w:r>
      <w:r w:rsidR="00431201" w:rsidRPr="00D723D2">
        <w:rPr>
          <w:rFonts w:ascii="Times New Roman" w:hAnsi="Times New Roman" w:cs="Times New Roman"/>
          <w:sz w:val="24"/>
          <w:szCs w:val="24"/>
        </w:rPr>
        <w:t>efiniranje opsega karakterizacije NSRAO</w:t>
      </w:r>
      <w:r w:rsidR="00752820">
        <w:rPr>
          <w:rFonts w:ascii="Times New Roman" w:hAnsi="Times New Roman" w:cs="Times New Roman"/>
          <w:sz w:val="24"/>
          <w:szCs w:val="24"/>
        </w:rPr>
        <w:t xml:space="preserve"> </w:t>
      </w:r>
      <w:r w:rsidR="00431201" w:rsidRPr="00D723D2">
        <w:rPr>
          <w:rFonts w:ascii="Times New Roman" w:hAnsi="Times New Roman" w:cs="Times New Roman"/>
          <w:sz w:val="24"/>
          <w:szCs w:val="24"/>
        </w:rPr>
        <w:t xml:space="preserve">iz </w:t>
      </w:r>
      <w:r w:rsidR="00B115EE" w:rsidRPr="00D723D2">
        <w:rPr>
          <w:rFonts w:ascii="Times New Roman" w:hAnsi="Times New Roman" w:cs="Times New Roman"/>
          <w:sz w:val="24"/>
          <w:szCs w:val="24"/>
        </w:rPr>
        <w:t>NE Krško</w:t>
      </w:r>
    </w:p>
    <w:p w14:paraId="4B6A7E89" w14:textId="1764ED39" w:rsidR="00CC4934" w:rsidRPr="00D723D2" w:rsidRDefault="007A321A" w:rsidP="003C138D">
      <w:pPr>
        <w:pStyle w:val="ListParagraph"/>
        <w:numPr>
          <w:ilvl w:val="1"/>
          <w:numId w:val="41"/>
        </w:numPr>
        <w:spacing w:line="276" w:lineRule="auto"/>
        <w:ind w:left="1560"/>
        <w:rPr>
          <w:rFonts w:ascii="Times New Roman" w:hAnsi="Times New Roman" w:cs="Times New Roman"/>
          <w:sz w:val="24"/>
          <w:szCs w:val="24"/>
        </w:rPr>
      </w:pPr>
      <w:r>
        <w:rPr>
          <w:rFonts w:ascii="Times New Roman" w:hAnsi="Times New Roman" w:cs="Times New Roman"/>
          <w:sz w:val="24"/>
          <w:szCs w:val="24"/>
        </w:rPr>
        <w:t>o</w:t>
      </w:r>
      <w:r w:rsidR="00431201" w:rsidRPr="00D723D2">
        <w:rPr>
          <w:rFonts w:ascii="Times New Roman" w:hAnsi="Times New Roman" w:cs="Times New Roman"/>
          <w:sz w:val="24"/>
          <w:szCs w:val="24"/>
        </w:rPr>
        <w:t>dabir tehničkog rješenja betonskog paketa za prihvat NSRAO</w:t>
      </w:r>
      <w:r w:rsidR="00EF0161" w:rsidRPr="00D723D2">
        <w:rPr>
          <w:rFonts w:ascii="Times New Roman" w:hAnsi="Times New Roman" w:cs="Times New Roman"/>
          <w:sz w:val="24"/>
          <w:szCs w:val="24"/>
        </w:rPr>
        <w:t>-a</w:t>
      </w:r>
      <w:r w:rsidR="00431201" w:rsidRPr="00D723D2">
        <w:rPr>
          <w:rFonts w:ascii="Times New Roman" w:hAnsi="Times New Roman" w:cs="Times New Roman"/>
          <w:sz w:val="24"/>
          <w:szCs w:val="24"/>
        </w:rPr>
        <w:t xml:space="preserve"> </w:t>
      </w:r>
    </w:p>
    <w:p w14:paraId="2F2BBEE4" w14:textId="77777777" w:rsidR="008716E3" w:rsidRPr="00D723D2" w:rsidRDefault="008716E3" w:rsidP="008716E3">
      <w:pPr>
        <w:pStyle w:val="ListParagraph"/>
        <w:numPr>
          <w:ilvl w:val="0"/>
          <w:numId w:val="0"/>
        </w:numPr>
        <w:spacing w:line="276" w:lineRule="auto"/>
        <w:ind w:left="720"/>
        <w:rPr>
          <w:rFonts w:ascii="Times New Roman" w:hAnsi="Times New Roman" w:cs="Times New Roman"/>
          <w:sz w:val="24"/>
          <w:szCs w:val="24"/>
        </w:rPr>
      </w:pPr>
    </w:p>
    <w:p w14:paraId="3C46ECD9" w14:textId="1733B1C2" w:rsidR="008716E3" w:rsidRPr="00CF06EB" w:rsidRDefault="008716E3" w:rsidP="003C138D">
      <w:pPr>
        <w:pStyle w:val="ListParagraph"/>
        <w:numPr>
          <w:ilvl w:val="0"/>
          <w:numId w:val="39"/>
        </w:numPr>
        <w:spacing w:line="276" w:lineRule="auto"/>
        <w:ind w:left="850"/>
        <w:contextualSpacing w:val="0"/>
        <w:rPr>
          <w:rFonts w:ascii="Times New Roman" w:hAnsi="Times New Roman" w:cs="Times New Roman"/>
          <w:b/>
          <w:bCs/>
          <w:sz w:val="24"/>
          <w:szCs w:val="24"/>
        </w:rPr>
      </w:pPr>
      <w:r w:rsidRPr="00CF06EB">
        <w:rPr>
          <w:rFonts w:ascii="Times New Roman" w:hAnsi="Times New Roman" w:cs="Times New Roman"/>
          <w:b/>
          <w:bCs/>
          <w:sz w:val="24"/>
          <w:szCs w:val="24"/>
        </w:rPr>
        <w:t>Odnosi s javnošću</w:t>
      </w:r>
      <w:r w:rsidR="00704082">
        <w:rPr>
          <w:rFonts w:ascii="Times New Roman" w:hAnsi="Times New Roman" w:cs="Times New Roman"/>
          <w:b/>
          <w:bCs/>
          <w:sz w:val="24"/>
          <w:szCs w:val="24"/>
        </w:rPr>
        <w:t xml:space="preserve"> na nacionalnoj i lokalnoj razini</w:t>
      </w:r>
      <w:r w:rsidRPr="00CF06EB">
        <w:rPr>
          <w:rFonts w:ascii="Times New Roman" w:hAnsi="Times New Roman" w:cs="Times New Roman"/>
          <w:b/>
          <w:bCs/>
          <w:sz w:val="24"/>
          <w:szCs w:val="24"/>
        </w:rPr>
        <w:t>:</w:t>
      </w:r>
    </w:p>
    <w:p w14:paraId="07F90745" w14:textId="4DFFAEB1" w:rsidR="008716E3" w:rsidRPr="00D723D2" w:rsidRDefault="007A321A" w:rsidP="003C138D">
      <w:pPr>
        <w:pStyle w:val="ListParagraph"/>
        <w:numPr>
          <w:ilvl w:val="0"/>
          <w:numId w:val="29"/>
        </w:numPr>
        <w:spacing w:line="276" w:lineRule="auto"/>
        <w:ind w:left="1560"/>
        <w:rPr>
          <w:rFonts w:ascii="Times New Roman" w:hAnsi="Times New Roman" w:cs="Times New Roman"/>
          <w:sz w:val="24"/>
          <w:szCs w:val="24"/>
        </w:rPr>
      </w:pPr>
      <w:r>
        <w:rPr>
          <w:rFonts w:ascii="Times New Roman" w:hAnsi="Times New Roman" w:cs="Times New Roman"/>
          <w:sz w:val="24"/>
          <w:szCs w:val="24"/>
        </w:rPr>
        <w:t>p</w:t>
      </w:r>
      <w:r w:rsidR="00400B1B" w:rsidRPr="00D723D2">
        <w:rPr>
          <w:rFonts w:ascii="Times New Roman" w:hAnsi="Times New Roman" w:cs="Times New Roman"/>
          <w:sz w:val="24"/>
          <w:szCs w:val="24"/>
        </w:rPr>
        <w:t xml:space="preserve">rovedba </w:t>
      </w:r>
      <w:r w:rsidR="003C138D">
        <w:rPr>
          <w:rFonts w:ascii="Times New Roman" w:hAnsi="Times New Roman" w:cs="Times New Roman"/>
          <w:sz w:val="24"/>
          <w:szCs w:val="24"/>
        </w:rPr>
        <w:t xml:space="preserve">većeg broja </w:t>
      </w:r>
      <w:r w:rsidR="00400B1B" w:rsidRPr="00D723D2">
        <w:rPr>
          <w:rFonts w:ascii="Times New Roman" w:hAnsi="Times New Roman" w:cs="Times New Roman"/>
          <w:sz w:val="24"/>
          <w:szCs w:val="24"/>
        </w:rPr>
        <w:t xml:space="preserve">projekata </w:t>
      </w:r>
      <w:r w:rsidR="003C138D">
        <w:rPr>
          <w:rFonts w:ascii="Times New Roman" w:hAnsi="Times New Roman" w:cs="Times New Roman"/>
          <w:sz w:val="24"/>
          <w:szCs w:val="24"/>
        </w:rPr>
        <w:t xml:space="preserve">na području Općine Dvor </w:t>
      </w:r>
      <w:r w:rsidR="008716E3" w:rsidRPr="00D723D2">
        <w:rPr>
          <w:rFonts w:ascii="Times New Roman" w:hAnsi="Times New Roman" w:cs="Times New Roman"/>
          <w:sz w:val="24"/>
          <w:szCs w:val="24"/>
        </w:rPr>
        <w:t xml:space="preserve">s ciljem poboljšanja životnih uvjeta </w:t>
      </w:r>
      <w:r w:rsidR="00B115EE" w:rsidRPr="00D723D2">
        <w:rPr>
          <w:rFonts w:ascii="Times New Roman" w:hAnsi="Times New Roman" w:cs="Times New Roman"/>
          <w:sz w:val="24"/>
          <w:szCs w:val="24"/>
        </w:rPr>
        <w:t>i</w:t>
      </w:r>
      <w:r w:rsidR="008716E3" w:rsidRPr="00D723D2">
        <w:rPr>
          <w:rFonts w:ascii="Times New Roman" w:hAnsi="Times New Roman" w:cs="Times New Roman"/>
          <w:sz w:val="24"/>
          <w:szCs w:val="24"/>
        </w:rPr>
        <w:t xml:space="preserve"> gospodarsk</w:t>
      </w:r>
      <w:r w:rsidR="00B115EE" w:rsidRPr="00D723D2">
        <w:rPr>
          <w:rFonts w:ascii="Times New Roman" w:hAnsi="Times New Roman" w:cs="Times New Roman"/>
          <w:sz w:val="24"/>
          <w:szCs w:val="24"/>
        </w:rPr>
        <w:t xml:space="preserve">og </w:t>
      </w:r>
      <w:r w:rsidR="008716E3" w:rsidRPr="00D723D2">
        <w:rPr>
          <w:rFonts w:ascii="Times New Roman" w:hAnsi="Times New Roman" w:cs="Times New Roman"/>
          <w:sz w:val="24"/>
          <w:szCs w:val="24"/>
        </w:rPr>
        <w:t>razvit</w:t>
      </w:r>
      <w:r w:rsidR="00B115EE" w:rsidRPr="00D723D2">
        <w:rPr>
          <w:rFonts w:ascii="Times New Roman" w:hAnsi="Times New Roman" w:cs="Times New Roman"/>
          <w:sz w:val="24"/>
          <w:szCs w:val="24"/>
        </w:rPr>
        <w:t>ka</w:t>
      </w:r>
      <w:r w:rsidR="008716E3" w:rsidRPr="00D723D2">
        <w:rPr>
          <w:rFonts w:ascii="Times New Roman" w:hAnsi="Times New Roman" w:cs="Times New Roman"/>
          <w:sz w:val="24"/>
          <w:szCs w:val="24"/>
        </w:rPr>
        <w:t xml:space="preserve"> lokalne zajednice </w:t>
      </w:r>
    </w:p>
    <w:p w14:paraId="594B5842" w14:textId="3CFC50BF" w:rsidR="00CC4934" w:rsidRPr="00D723D2" w:rsidRDefault="007A321A" w:rsidP="003C138D">
      <w:pPr>
        <w:pStyle w:val="ListParagraph"/>
        <w:numPr>
          <w:ilvl w:val="0"/>
          <w:numId w:val="29"/>
        </w:numPr>
        <w:spacing w:line="276" w:lineRule="auto"/>
        <w:ind w:left="1560"/>
        <w:rPr>
          <w:rFonts w:ascii="Times New Roman" w:hAnsi="Times New Roman" w:cs="Times New Roman"/>
          <w:sz w:val="24"/>
          <w:szCs w:val="24"/>
        </w:rPr>
      </w:pPr>
      <w:r>
        <w:rPr>
          <w:rFonts w:ascii="Times New Roman" w:hAnsi="Times New Roman" w:cs="Times New Roman"/>
          <w:sz w:val="24"/>
          <w:szCs w:val="24"/>
        </w:rPr>
        <w:t>i</w:t>
      </w:r>
      <w:r w:rsidR="00FC5263" w:rsidRPr="00D723D2">
        <w:rPr>
          <w:rFonts w:ascii="Times New Roman" w:hAnsi="Times New Roman" w:cs="Times New Roman"/>
          <w:sz w:val="24"/>
          <w:szCs w:val="24"/>
        </w:rPr>
        <w:t>ntenzivnije</w:t>
      </w:r>
      <w:r w:rsidR="00B115EE" w:rsidRPr="00D723D2">
        <w:rPr>
          <w:rFonts w:ascii="Times New Roman" w:hAnsi="Times New Roman" w:cs="Times New Roman"/>
          <w:sz w:val="24"/>
          <w:szCs w:val="24"/>
        </w:rPr>
        <w:t xml:space="preserve"> i</w:t>
      </w:r>
      <w:r w:rsidR="008716E3" w:rsidRPr="00D723D2">
        <w:rPr>
          <w:rFonts w:ascii="Times New Roman" w:hAnsi="Times New Roman" w:cs="Times New Roman"/>
          <w:sz w:val="24"/>
          <w:szCs w:val="24"/>
        </w:rPr>
        <w:t>nformiranj</w:t>
      </w:r>
      <w:r w:rsidR="00B115EE" w:rsidRPr="00D723D2">
        <w:rPr>
          <w:rFonts w:ascii="Times New Roman" w:hAnsi="Times New Roman" w:cs="Times New Roman"/>
          <w:sz w:val="24"/>
          <w:szCs w:val="24"/>
        </w:rPr>
        <w:t xml:space="preserve">e </w:t>
      </w:r>
      <w:r w:rsidR="008716E3" w:rsidRPr="00D723D2">
        <w:rPr>
          <w:rFonts w:ascii="Times New Roman" w:hAnsi="Times New Roman" w:cs="Times New Roman"/>
          <w:sz w:val="24"/>
          <w:szCs w:val="24"/>
        </w:rPr>
        <w:t xml:space="preserve">javnosti o tematici zbrinjavanja </w:t>
      </w:r>
      <w:r>
        <w:rPr>
          <w:rFonts w:ascii="Times New Roman" w:hAnsi="Times New Roman" w:cs="Times New Roman"/>
          <w:sz w:val="24"/>
          <w:szCs w:val="24"/>
        </w:rPr>
        <w:t xml:space="preserve">RAO </w:t>
      </w:r>
      <w:r w:rsidR="008716E3" w:rsidRPr="00D723D2">
        <w:rPr>
          <w:rFonts w:ascii="Times New Roman" w:hAnsi="Times New Roman" w:cs="Times New Roman"/>
          <w:sz w:val="24"/>
          <w:szCs w:val="24"/>
        </w:rPr>
        <w:t>i uspostav</w:t>
      </w:r>
      <w:r w:rsidR="00FC5263" w:rsidRPr="00D723D2">
        <w:rPr>
          <w:rFonts w:ascii="Times New Roman" w:hAnsi="Times New Roman" w:cs="Times New Roman"/>
          <w:sz w:val="24"/>
          <w:szCs w:val="24"/>
        </w:rPr>
        <w:t>i</w:t>
      </w:r>
      <w:r w:rsidR="008716E3" w:rsidRPr="00D723D2">
        <w:rPr>
          <w:rFonts w:ascii="Times New Roman" w:hAnsi="Times New Roman" w:cs="Times New Roman"/>
          <w:sz w:val="24"/>
          <w:szCs w:val="24"/>
        </w:rPr>
        <w:t xml:space="preserve"> Centra za zbrinjavanje RAO</w:t>
      </w:r>
      <w:r>
        <w:rPr>
          <w:rFonts w:ascii="Times New Roman" w:hAnsi="Times New Roman" w:cs="Times New Roman"/>
          <w:sz w:val="24"/>
          <w:szCs w:val="24"/>
        </w:rPr>
        <w:t>.</w:t>
      </w:r>
    </w:p>
    <w:p w14:paraId="2C87F37D" w14:textId="77777777" w:rsidR="008716E3" w:rsidRPr="00D723D2" w:rsidRDefault="008716E3" w:rsidP="00240E4F">
      <w:pPr>
        <w:pStyle w:val="ListParagraph"/>
        <w:numPr>
          <w:ilvl w:val="0"/>
          <w:numId w:val="0"/>
        </w:numPr>
        <w:spacing w:line="276" w:lineRule="auto"/>
        <w:ind w:left="720"/>
        <w:rPr>
          <w:rFonts w:ascii="Times New Roman" w:hAnsi="Times New Roman" w:cs="Times New Roman"/>
          <w:sz w:val="24"/>
          <w:szCs w:val="24"/>
        </w:rPr>
      </w:pPr>
    </w:p>
    <w:p w14:paraId="7C47822B" w14:textId="77777777" w:rsidR="00CC4934" w:rsidRPr="00D723D2" w:rsidRDefault="00CC4934" w:rsidP="00431201">
      <w:pPr>
        <w:rPr>
          <w:rFonts w:ascii="Times New Roman" w:hAnsi="Times New Roman" w:cs="Times New Roman"/>
        </w:rPr>
      </w:pPr>
    </w:p>
    <w:p w14:paraId="460F9417" w14:textId="77777777" w:rsidR="00431201" w:rsidRPr="00D723D2" w:rsidRDefault="00431201" w:rsidP="00F85BE6">
      <w:pPr>
        <w:rPr>
          <w:rFonts w:ascii="Times New Roman" w:hAnsi="Times New Roman" w:cs="Times New Roman"/>
          <w:sz w:val="36"/>
          <w:szCs w:val="36"/>
        </w:rPr>
      </w:pPr>
    </w:p>
    <w:p w14:paraId="2E5917F3" w14:textId="2822E2D8" w:rsidR="00240E4F" w:rsidRPr="00D723D2" w:rsidRDefault="00240E4F">
      <w:pPr>
        <w:spacing w:after="160"/>
        <w:jc w:val="left"/>
        <w:rPr>
          <w:rFonts w:ascii="Times New Roman" w:hAnsi="Times New Roman" w:cs="Times New Roman"/>
          <w:sz w:val="36"/>
          <w:szCs w:val="36"/>
        </w:rPr>
      </w:pPr>
      <w:r w:rsidRPr="00D723D2">
        <w:rPr>
          <w:rFonts w:ascii="Times New Roman" w:hAnsi="Times New Roman" w:cs="Times New Roman"/>
          <w:sz w:val="36"/>
          <w:szCs w:val="36"/>
        </w:rPr>
        <w:br w:type="page"/>
      </w:r>
    </w:p>
    <w:p w14:paraId="5645C0B2" w14:textId="717A9660" w:rsidR="00F85BE6" w:rsidRPr="00D723D2" w:rsidRDefault="00F85BE6" w:rsidP="006F5AE7">
      <w:pPr>
        <w:pStyle w:val="Heading1"/>
      </w:pPr>
      <w:bookmarkStart w:id="20" w:name="_Toc150868577"/>
      <w:r w:rsidRPr="00D723D2">
        <w:lastRenderedPageBreak/>
        <w:t>Program rada</w:t>
      </w:r>
      <w:bookmarkEnd w:id="20"/>
    </w:p>
    <w:p w14:paraId="15FD3AC1" w14:textId="77777777" w:rsidR="00F85BE6" w:rsidRPr="00D723D2" w:rsidRDefault="00F85BE6" w:rsidP="00902811">
      <w:p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Program rada Fonda obuhvaća sljedeće osnovne grupe poslova: </w:t>
      </w:r>
    </w:p>
    <w:p w14:paraId="2EC3A933" w14:textId="3C17D19D" w:rsidR="00F85BE6" w:rsidRPr="00D723D2" w:rsidRDefault="00F85BE6" w:rsidP="0076355A">
      <w:pPr>
        <w:pStyle w:val="ListParagraph"/>
        <w:numPr>
          <w:ilvl w:val="0"/>
          <w:numId w:val="10"/>
        </w:numPr>
        <w:spacing w:line="276" w:lineRule="auto"/>
        <w:rPr>
          <w:rFonts w:ascii="Times New Roman" w:hAnsi="Times New Roman" w:cs="Times New Roman"/>
          <w:sz w:val="24"/>
          <w:szCs w:val="24"/>
        </w:rPr>
      </w:pPr>
      <w:r w:rsidRPr="00D723D2">
        <w:rPr>
          <w:rFonts w:ascii="Times New Roman" w:hAnsi="Times New Roman" w:cs="Times New Roman"/>
          <w:sz w:val="24"/>
          <w:szCs w:val="24"/>
        </w:rPr>
        <w:t>upravljanje financijskom imovinom Fonda</w:t>
      </w:r>
    </w:p>
    <w:p w14:paraId="6D1B9791" w14:textId="019494A9" w:rsidR="00941532" w:rsidRPr="007A321A" w:rsidRDefault="007A321A" w:rsidP="00FF50F5">
      <w:pPr>
        <w:pStyle w:val="ListParagraph"/>
        <w:numPr>
          <w:ilvl w:val="0"/>
          <w:numId w:val="10"/>
        </w:numPr>
        <w:spacing w:line="276" w:lineRule="auto"/>
        <w:rPr>
          <w:rFonts w:ascii="Times New Roman" w:hAnsi="Times New Roman" w:cs="Times New Roman"/>
          <w:sz w:val="24"/>
          <w:szCs w:val="24"/>
        </w:rPr>
      </w:pPr>
      <w:r w:rsidRPr="007A321A">
        <w:rPr>
          <w:rFonts w:ascii="Times New Roman" w:hAnsi="Times New Roman" w:cs="Times New Roman"/>
          <w:sz w:val="24"/>
          <w:szCs w:val="24"/>
        </w:rPr>
        <w:t>revizija</w:t>
      </w:r>
      <w:r w:rsidR="00F85BE6" w:rsidRPr="007A321A">
        <w:rPr>
          <w:rFonts w:ascii="Times New Roman" w:hAnsi="Times New Roman" w:cs="Times New Roman"/>
          <w:sz w:val="24"/>
          <w:szCs w:val="24"/>
        </w:rPr>
        <w:t xml:space="preserve"> Programa razgradnje i </w:t>
      </w:r>
      <w:r w:rsidR="0062369B" w:rsidRPr="007A321A">
        <w:rPr>
          <w:rFonts w:ascii="Times New Roman" w:hAnsi="Times New Roman" w:cs="Times New Roman"/>
          <w:sz w:val="24"/>
          <w:szCs w:val="24"/>
        </w:rPr>
        <w:t xml:space="preserve">Programa </w:t>
      </w:r>
      <w:r w:rsidR="00F85BE6" w:rsidRPr="007A321A">
        <w:rPr>
          <w:rFonts w:ascii="Times New Roman" w:hAnsi="Times New Roman" w:cs="Times New Roman"/>
          <w:sz w:val="24"/>
          <w:szCs w:val="24"/>
        </w:rPr>
        <w:t>odlaganja radioaktivnog otpada i istrošenoga nuklearnog goriva N</w:t>
      </w:r>
      <w:r w:rsidR="00400A3D" w:rsidRPr="007A321A">
        <w:rPr>
          <w:rFonts w:ascii="Times New Roman" w:hAnsi="Times New Roman" w:cs="Times New Roman"/>
          <w:sz w:val="24"/>
          <w:szCs w:val="24"/>
        </w:rPr>
        <w:t>E</w:t>
      </w:r>
      <w:r w:rsidR="00F85BE6" w:rsidRPr="007A321A">
        <w:rPr>
          <w:rFonts w:ascii="Times New Roman" w:hAnsi="Times New Roman" w:cs="Times New Roman"/>
          <w:sz w:val="24"/>
          <w:szCs w:val="24"/>
        </w:rPr>
        <w:t xml:space="preserve"> Krško</w:t>
      </w:r>
      <w:r w:rsidRPr="007A321A">
        <w:rPr>
          <w:rFonts w:ascii="Times New Roman" w:hAnsi="Times New Roman" w:cs="Times New Roman"/>
          <w:sz w:val="24"/>
          <w:szCs w:val="24"/>
        </w:rPr>
        <w:t xml:space="preserve"> te </w:t>
      </w:r>
      <w:r w:rsidR="00941532" w:rsidRPr="007A321A">
        <w:rPr>
          <w:rFonts w:ascii="Times New Roman" w:hAnsi="Times New Roman" w:cs="Times New Roman"/>
          <w:sz w:val="24"/>
          <w:szCs w:val="24"/>
        </w:rPr>
        <w:t>provedb</w:t>
      </w:r>
      <w:r w:rsidR="00597B9F" w:rsidRPr="007A321A">
        <w:rPr>
          <w:rFonts w:ascii="Times New Roman" w:hAnsi="Times New Roman" w:cs="Times New Roman"/>
          <w:sz w:val="24"/>
          <w:szCs w:val="24"/>
        </w:rPr>
        <w:t>a</w:t>
      </w:r>
      <w:r w:rsidR="00941532" w:rsidRPr="007A321A">
        <w:rPr>
          <w:rFonts w:ascii="Times New Roman" w:hAnsi="Times New Roman" w:cs="Times New Roman"/>
          <w:sz w:val="24"/>
          <w:szCs w:val="24"/>
        </w:rPr>
        <w:t xml:space="preserve"> Nacionalnog programa </w:t>
      </w:r>
      <w:r w:rsidR="00DA6E24" w:rsidRPr="007A321A">
        <w:rPr>
          <w:rFonts w:ascii="Times New Roman" w:hAnsi="Times New Roman" w:cs="Times New Roman"/>
          <w:sz w:val="24"/>
          <w:szCs w:val="24"/>
        </w:rPr>
        <w:t xml:space="preserve">provedbe Strategije zbrinjavanja </w:t>
      </w:r>
      <w:r>
        <w:rPr>
          <w:rFonts w:ascii="Times New Roman" w:hAnsi="Times New Roman" w:cs="Times New Roman"/>
          <w:sz w:val="24"/>
          <w:szCs w:val="24"/>
        </w:rPr>
        <w:t>RAO</w:t>
      </w:r>
      <w:r w:rsidR="00DA6E24" w:rsidRPr="007A321A">
        <w:rPr>
          <w:rFonts w:ascii="Times New Roman" w:hAnsi="Times New Roman" w:cs="Times New Roman"/>
          <w:sz w:val="24"/>
          <w:szCs w:val="24"/>
        </w:rPr>
        <w:t>, iskorištenih izvora i</w:t>
      </w:r>
      <w:r>
        <w:rPr>
          <w:rFonts w:ascii="Times New Roman" w:hAnsi="Times New Roman" w:cs="Times New Roman"/>
          <w:sz w:val="24"/>
          <w:szCs w:val="24"/>
        </w:rPr>
        <w:t xml:space="preserve"> ING</w:t>
      </w:r>
    </w:p>
    <w:p w14:paraId="24CF94D7" w14:textId="78D1530B" w:rsidR="00F85BE6" w:rsidRPr="00D723D2" w:rsidRDefault="00F85BE6" w:rsidP="0076355A">
      <w:pPr>
        <w:pStyle w:val="ListParagraph"/>
        <w:numPr>
          <w:ilvl w:val="0"/>
          <w:numId w:val="10"/>
        </w:numPr>
        <w:spacing w:line="276" w:lineRule="auto"/>
        <w:rPr>
          <w:rFonts w:ascii="Times New Roman" w:hAnsi="Times New Roman" w:cs="Times New Roman"/>
          <w:sz w:val="24"/>
          <w:szCs w:val="24"/>
        </w:rPr>
      </w:pPr>
      <w:r w:rsidRPr="00D723D2">
        <w:rPr>
          <w:rFonts w:ascii="Times New Roman" w:hAnsi="Times New Roman" w:cs="Times New Roman"/>
          <w:sz w:val="24"/>
          <w:szCs w:val="24"/>
        </w:rPr>
        <w:t>uspostav</w:t>
      </w:r>
      <w:r w:rsidR="00597B9F" w:rsidRPr="00D723D2">
        <w:rPr>
          <w:rFonts w:ascii="Times New Roman" w:hAnsi="Times New Roman" w:cs="Times New Roman"/>
          <w:sz w:val="24"/>
          <w:szCs w:val="24"/>
        </w:rPr>
        <w:t>a</w:t>
      </w:r>
      <w:r w:rsidRPr="00D723D2">
        <w:rPr>
          <w:rFonts w:ascii="Times New Roman" w:hAnsi="Times New Roman" w:cs="Times New Roman"/>
          <w:sz w:val="24"/>
          <w:szCs w:val="24"/>
        </w:rPr>
        <w:t xml:space="preserve"> Centra za zbrinjavanje radioaktivnog otpada</w:t>
      </w:r>
    </w:p>
    <w:p w14:paraId="4B18BBE1" w14:textId="4922F0F8" w:rsidR="00941532" w:rsidRPr="007A321A" w:rsidRDefault="00941532" w:rsidP="00187B8F">
      <w:pPr>
        <w:pStyle w:val="ListParagraph"/>
        <w:numPr>
          <w:ilvl w:val="0"/>
          <w:numId w:val="10"/>
        </w:numPr>
        <w:spacing w:line="276" w:lineRule="auto"/>
        <w:rPr>
          <w:rFonts w:ascii="Times New Roman" w:hAnsi="Times New Roman" w:cs="Times New Roman"/>
          <w:sz w:val="24"/>
          <w:szCs w:val="24"/>
        </w:rPr>
      </w:pPr>
      <w:r w:rsidRPr="007A321A">
        <w:rPr>
          <w:rFonts w:ascii="Times New Roman" w:hAnsi="Times New Roman" w:cs="Times New Roman"/>
          <w:sz w:val="24"/>
          <w:szCs w:val="24"/>
        </w:rPr>
        <w:t xml:space="preserve">zbrinjavanje institucionalnog </w:t>
      </w:r>
      <w:r w:rsidR="007A321A">
        <w:rPr>
          <w:rFonts w:ascii="Times New Roman" w:hAnsi="Times New Roman" w:cs="Times New Roman"/>
          <w:sz w:val="24"/>
          <w:szCs w:val="24"/>
        </w:rPr>
        <w:t>RAO</w:t>
      </w:r>
      <w:r w:rsidR="00A3766E">
        <w:rPr>
          <w:rFonts w:ascii="Times New Roman" w:hAnsi="Times New Roman" w:cs="Times New Roman"/>
          <w:sz w:val="24"/>
          <w:szCs w:val="24"/>
        </w:rPr>
        <w:t xml:space="preserve"> (dalje: IRAO)</w:t>
      </w:r>
      <w:r w:rsidRPr="007A321A">
        <w:rPr>
          <w:rFonts w:ascii="Times New Roman" w:hAnsi="Times New Roman" w:cs="Times New Roman"/>
          <w:sz w:val="24"/>
          <w:szCs w:val="24"/>
        </w:rPr>
        <w:t xml:space="preserve"> i iskorištenih izvora</w:t>
      </w:r>
      <w:r w:rsidR="00400A3D" w:rsidRPr="007A321A">
        <w:rPr>
          <w:rFonts w:ascii="Times New Roman" w:hAnsi="Times New Roman" w:cs="Times New Roman"/>
          <w:sz w:val="24"/>
          <w:szCs w:val="24"/>
        </w:rPr>
        <w:t xml:space="preserve"> te </w:t>
      </w:r>
      <w:r w:rsidR="007A321A">
        <w:rPr>
          <w:rFonts w:ascii="Times New Roman" w:hAnsi="Times New Roman" w:cs="Times New Roman"/>
          <w:sz w:val="24"/>
          <w:szCs w:val="24"/>
        </w:rPr>
        <w:t>preuzimanje</w:t>
      </w:r>
      <w:r w:rsidRPr="007A321A">
        <w:rPr>
          <w:rFonts w:ascii="Times New Roman" w:hAnsi="Times New Roman" w:cs="Times New Roman"/>
          <w:sz w:val="24"/>
          <w:szCs w:val="24"/>
        </w:rPr>
        <w:t xml:space="preserve"> </w:t>
      </w:r>
      <w:r w:rsidR="007A321A">
        <w:rPr>
          <w:rFonts w:ascii="Times New Roman" w:hAnsi="Times New Roman" w:cs="Times New Roman"/>
          <w:sz w:val="24"/>
          <w:szCs w:val="24"/>
        </w:rPr>
        <w:t xml:space="preserve">NSRAO </w:t>
      </w:r>
      <w:r w:rsidRPr="007A321A">
        <w:rPr>
          <w:rFonts w:ascii="Times New Roman" w:hAnsi="Times New Roman" w:cs="Times New Roman"/>
          <w:sz w:val="24"/>
          <w:szCs w:val="24"/>
        </w:rPr>
        <w:t>iz NE Krško</w:t>
      </w:r>
    </w:p>
    <w:p w14:paraId="3E2D7FA7" w14:textId="77777777" w:rsidR="007A321A" w:rsidRPr="00D723D2" w:rsidRDefault="007A321A" w:rsidP="007A321A">
      <w:pPr>
        <w:pStyle w:val="ListParagraph"/>
        <w:numPr>
          <w:ilvl w:val="0"/>
          <w:numId w:val="10"/>
        </w:numPr>
        <w:spacing w:line="276" w:lineRule="auto"/>
        <w:rPr>
          <w:rFonts w:ascii="Times New Roman" w:hAnsi="Times New Roman" w:cs="Times New Roman"/>
          <w:sz w:val="24"/>
          <w:szCs w:val="24"/>
        </w:rPr>
      </w:pPr>
      <w:r w:rsidRPr="00D723D2">
        <w:rPr>
          <w:rFonts w:ascii="Times New Roman" w:hAnsi="Times New Roman" w:cs="Times New Roman"/>
          <w:sz w:val="24"/>
          <w:szCs w:val="24"/>
        </w:rPr>
        <w:t>odnosi s javnošću i</w:t>
      </w:r>
    </w:p>
    <w:p w14:paraId="12E185B8" w14:textId="0096A0DE" w:rsidR="00597B9F" w:rsidRDefault="007A321A" w:rsidP="00597B9F">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upravljanje </w:t>
      </w:r>
      <w:r w:rsidR="00597B9F" w:rsidRPr="00D723D2">
        <w:rPr>
          <w:rFonts w:ascii="Times New Roman" w:hAnsi="Times New Roman" w:cs="Times New Roman"/>
          <w:sz w:val="24"/>
          <w:szCs w:val="24"/>
        </w:rPr>
        <w:t>ljudski</w:t>
      </w:r>
      <w:r>
        <w:rPr>
          <w:rFonts w:ascii="Times New Roman" w:hAnsi="Times New Roman" w:cs="Times New Roman"/>
          <w:sz w:val="24"/>
          <w:szCs w:val="24"/>
        </w:rPr>
        <w:t>m</w:t>
      </w:r>
      <w:r w:rsidR="00597B9F" w:rsidRPr="00D723D2">
        <w:rPr>
          <w:rFonts w:ascii="Times New Roman" w:hAnsi="Times New Roman" w:cs="Times New Roman"/>
          <w:sz w:val="24"/>
          <w:szCs w:val="24"/>
        </w:rPr>
        <w:t xml:space="preserve"> potencijal</w:t>
      </w:r>
      <w:r>
        <w:rPr>
          <w:rFonts w:ascii="Times New Roman" w:hAnsi="Times New Roman" w:cs="Times New Roman"/>
          <w:sz w:val="24"/>
          <w:szCs w:val="24"/>
        </w:rPr>
        <w:t>ima i međunarodna suradnja.</w:t>
      </w:r>
    </w:p>
    <w:p w14:paraId="55F5CC72" w14:textId="77777777" w:rsidR="007A321A" w:rsidRPr="00D723D2" w:rsidRDefault="007A321A" w:rsidP="007A321A">
      <w:pPr>
        <w:pStyle w:val="ListParagraph"/>
        <w:numPr>
          <w:ilvl w:val="0"/>
          <w:numId w:val="0"/>
        </w:numPr>
        <w:spacing w:line="276" w:lineRule="auto"/>
        <w:ind w:left="1440"/>
        <w:rPr>
          <w:rFonts w:ascii="Times New Roman" w:hAnsi="Times New Roman" w:cs="Times New Roman"/>
          <w:sz w:val="24"/>
          <w:szCs w:val="24"/>
        </w:rPr>
      </w:pPr>
    </w:p>
    <w:p w14:paraId="37EA63C4" w14:textId="74D1E050" w:rsidR="00075619" w:rsidRPr="00D723D2" w:rsidRDefault="003A23D6" w:rsidP="003A23D6">
      <w:pPr>
        <w:pStyle w:val="Heading2"/>
        <w:rPr>
          <w:rFonts w:ascii="Times New Roman" w:hAnsi="Times New Roman" w:cs="Times New Roman"/>
        </w:rPr>
      </w:pPr>
      <w:bookmarkStart w:id="21" w:name="_Toc150868578"/>
      <w:r w:rsidRPr="00D723D2">
        <w:rPr>
          <w:rFonts w:ascii="Times New Roman" w:hAnsi="Times New Roman" w:cs="Times New Roman"/>
        </w:rPr>
        <w:t>Upravljanje financijskom imovinom Fonda</w:t>
      </w:r>
      <w:bookmarkEnd w:id="21"/>
      <w:r w:rsidR="00135A62" w:rsidRPr="00D723D2">
        <w:rPr>
          <w:rFonts w:ascii="Times New Roman" w:hAnsi="Times New Roman" w:cs="Times New Roman"/>
        </w:rPr>
        <w:t xml:space="preserve"> </w:t>
      </w:r>
    </w:p>
    <w:p w14:paraId="0B546078" w14:textId="7F4F3EDE" w:rsidR="003A23D6" w:rsidRPr="00D723D2" w:rsidRDefault="003A23D6" w:rsidP="00902811">
      <w:pPr>
        <w:spacing w:line="276" w:lineRule="auto"/>
        <w:rPr>
          <w:rFonts w:ascii="Times New Roman" w:hAnsi="Times New Roman" w:cs="Times New Roman"/>
          <w:color w:val="auto"/>
          <w:sz w:val="24"/>
          <w:szCs w:val="24"/>
        </w:rPr>
      </w:pPr>
      <w:bookmarkStart w:id="22" w:name="_Toc352136809"/>
      <w:r w:rsidRPr="00D723D2">
        <w:rPr>
          <w:rFonts w:ascii="Times New Roman" w:hAnsi="Times New Roman" w:cs="Times New Roman"/>
          <w:sz w:val="24"/>
          <w:szCs w:val="24"/>
        </w:rPr>
        <w:t xml:space="preserve">Za financiranje izrade, revizije i provedbe Programa razgradnje NE Krško i odlaganja RAO-a i ING-a potrebna su značajna sredstva, koja se, sukladno Uredbi o načinu uplate sredstava za financiranje razgradnje i zbrinjavanja radioaktivnog otpada i istrošenoga nuklearnog goriva NE Krško </w:t>
      </w:r>
      <w:r w:rsidR="0017242B">
        <w:rPr>
          <w:rFonts w:ascii="Times New Roman" w:hAnsi="Times New Roman" w:cs="Times New Roman"/>
          <w:sz w:val="24"/>
          <w:szCs w:val="24"/>
        </w:rPr>
        <w:t xml:space="preserve">(NN 156/22) </w:t>
      </w:r>
      <w:r w:rsidRPr="00D723D2">
        <w:rPr>
          <w:rFonts w:ascii="Times New Roman" w:hAnsi="Times New Roman" w:cs="Times New Roman"/>
          <w:sz w:val="24"/>
          <w:szCs w:val="24"/>
        </w:rPr>
        <w:t>prikupljaju uplatama Hrvatske elektroprivrede d.d.</w:t>
      </w:r>
      <w:r w:rsidR="002600D7" w:rsidRPr="00D723D2">
        <w:rPr>
          <w:rFonts w:ascii="Times New Roman" w:hAnsi="Times New Roman" w:cs="Times New Roman"/>
          <w:sz w:val="24"/>
          <w:szCs w:val="24"/>
        </w:rPr>
        <w:t xml:space="preserve"> </w:t>
      </w:r>
      <w:r w:rsidR="00752820">
        <w:rPr>
          <w:rFonts w:ascii="Times New Roman" w:hAnsi="Times New Roman" w:cs="Times New Roman"/>
          <w:sz w:val="24"/>
          <w:szCs w:val="24"/>
        </w:rPr>
        <w:t>(dalje: HEP).</w:t>
      </w:r>
    </w:p>
    <w:p w14:paraId="3F05A58C" w14:textId="03BEABBE" w:rsidR="003A23D6" w:rsidRPr="00D723D2" w:rsidRDefault="003A23D6" w:rsidP="00902811">
      <w:pPr>
        <w:spacing w:line="276" w:lineRule="auto"/>
        <w:rPr>
          <w:rFonts w:ascii="Times New Roman" w:hAnsi="Times New Roman" w:cs="Times New Roman"/>
          <w:sz w:val="24"/>
          <w:szCs w:val="24"/>
        </w:rPr>
      </w:pPr>
      <w:r w:rsidRPr="00D723D2">
        <w:rPr>
          <w:rFonts w:ascii="Times New Roman" w:hAnsi="Times New Roman" w:cs="Times New Roman"/>
          <w:sz w:val="24"/>
          <w:szCs w:val="24"/>
        </w:rPr>
        <w:t>Sukladno odredbama Zakona</w:t>
      </w:r>
      <w:r w:rsidR="0076355A" w:rsidRPr="00D723D2">
        <w:rPr>
          <w:rFonts w:ascii="Times New Roman" w:hAnsi="Times New Roman" w:cs="Times New Roman"/>
          <w:sz w:val="24"/>
          <w:szCs w:val="24"/>
        </w:rPr>
        <w:t xml:space="preserve"> o Fondu </w:t>
      </w:r>
      <w:r w:rsidRPr="00D723D2">
        <w:rPr>
          <w:rFonts w:ascii="Times New Roman" w:hAnsi="Times New Roman" w:cs="Times New Roman"/>
          <w:sz w:val="24"/>
          <w:szCs w:val="24"/>
        </w:rPr>
        <w:t>i Statuta Fonda, a u svrhu očuvanja i povećanja vrijednosti, sredstva se mogu ulagati u vrijednosne papire, depozite i druge plasmane uz uvažavanje načela:</w:t>
      </w:r>
    </w:p>
    <w:p w14:paraId="56ACD069" w14:textId="2C2EB486" w:rsidR="003A23D6" w:rsidRPr="00D723D2" w:rsidRDefault="003A23D6" w:rsidP="0010382F">
      <w:pPr>
        <w:pStyle w:val="ListParagraph"/>
        <w:numPr>
          <w:ilvl w:val="0"/>
          <w:numId w:val="30"/>
        </w:numPr>
        <w:spacing w:line="276" w:lineRule="auto"/>
        <w:rPr>
          <w:rFonts w:ascii="Times New Roman" w:hAnsi="Times New Roman" w:cs="Times New Roman"/>
          <w:sz w:val="24"/>
          <w:szCs w:val="24"/>
        </w:rPr>
      </w:pPr>
      <w:r w:rsidRPr="00D723D2">
        <w:rPr>
          <w:rFonts w:ascii="Times New Roman" w:hAnsi="Times New Roman" w:cs="Times New Roman"/>
          <w:sz w:val="24"/>
          <w:szCs w:val="24"/>
        </w:rPr>
        <w:t>sigurnosti ulaganja</w:t>
      </w:r>
    </w:p>
    <w:p w14:paraId="3EC44335" w14:textId="16D030CE" w:rsidR="003A23D6" w:rsidRPr="00D723D2" w:rsidRDefault="003A23D6" w:rsidP="0010382F">
      <w:pPr>
        <w:pStyle w:val="ListParagraph"/>
        <w:numPr>
          <w:ilvl w:val="0"/>
          <w:numId w:val="30"/>
        </w:numPr>
        <w:spacing w:line="276" w:lineRule="auto"/>
        <w:rPr>
          <w:rFonts w:ascii="Times New Roman" w:hAnsi="Times New Roman" w:cs="Times New Roman"/>
          <w:sz w:val="24"/>
          <w:szCs w:val="24"/>
        </w:rPr>
      </w:pPr>
      <w:r w:rsidRPr="00D723D2">
        <w:rPr>
          <w:rFonts w:ascii="Times New Roman" w:hAnsi="Times New Roman" w:cs="Times New Roman"/>
          <w:sz w:val="24"/>
          <w:szCs w:val="24"/>
        </w:rPr>
        <w:t>raznolikosti ulaganja</w:t>
      </w:r>
    </w:p>
    <w:p w14:paraId="0A5313C9" w14:textId="4BED042F" w:rsidR="003A23D6" w:rsidRPr="00D723D2" w:rsidRDefault="003A23D6" w:rsidP="0010382F">
      <w:pPr>
        <w:pStyle w:val="ListParagraph"/>
        <w:numPr>
          <w:ilvl w:val="0"/>
          <w:numId w:val="30"/>
        </w:numPr>
        <w:spacing w:line="276" w:lineRule="auto"/>
        <w:rPr>
          <w:rFonts w:ascii="Times New Roman" w:hAnsi="Times New Roman" w:cs="Times New Roman"/>
          <w:sz w:val="24"/>
          <w:szCs w:val="24"/>
        </w:rPr>
      </w:pPr>
      <w:r w:rsidRPr="00D723D2">
        <w:rPr>
          <w:rFonts w:ascii="Times New Roman" w:hAnsi="Times New Roman" w:cs="Times New Roman"/>
          <w:sz w:val="24"/>
          <w:szCs w:val="24"/>
        </w:rPr>
        <w:t>održavanja tekuće likvidnosti i</w:t>
      </w:r>
    </w:p>
    <w:p w14:paraId="302ABD18" w14:textId="77777777" w:rsidR="003A23D6" w:rsidRPr="00D723D2" w:rsidRDefault="003A23D6" w:rsidP="0010382F">
      <w:pPr>
        <w:pStyle w:val="ListParagraph"/>
        <w:numPr>
          <w:ilvl w:val="0"/>
          <w:numId w:val="30"/>
        </w:numPr>
        <w:spacing w:line="276" w:lineRule="auto"/>
        <w:rPr>
          <w:rFonts w:ascii="Times New Roman" w:hAnsi="Times New Roman" w:cs="Times New Roman"/>
          <w:sz w:val="24"/>
          <w:szCs w:val="24"/>
        </w:rPr>
      </w:pPr>
      <w:r w:rsidRPr="00D723D2">
        <w:rPr>
          <w:rFonts w:ascii="Times New Roman" w:hAnsi="Times New Roman" w:cs="Times New Roman"/>
          <w:sz w:val="24"/>
          <w:szCs w:val="24"/>
        </w:rPr>
        <w:t>ostvarivanja konkurentnog prinosa na uložena sredstva.</w:t>
      </w:r>
    </w:p>
    <w:p w14:paraId="72A50899" w14:textId="493A12D1" w:rsidR="003A23D6" w:rsidRPr="00D723D2" w:rsidRDefault="003A23D6" w:rsidP="00902811">
      <w:p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U svrhu ostvarivanja navedenih načela ulaganja Fond </w:t>
      </w:r>
      <w:r w:rsidR="00597B9F" w:rsidRPr="00D723D2">
        <w:rPr>
          <w:rFonts w:ascii="Times New Roman" w:hAnsi="Times New Roman" w:cs="Times New Roman"/>
          <w:sz w:val="24"/>
          <w:szCs w:val="24"/>
        </w:rPr>
        <w:t xml:space="preserve">će i u </w:t>
      </w:r>
      <w:r w:rsidR="008134E9" w:rsidRPr="00D723D2">
        <w:rPr>
          <w:rFonts w:ascii="Times New Roman" w:hAnsi="Times New Roman" w:cs="Times New Roman"/>
          <w:sz w:val="24"/>
          <w:szCs w:val="24"/>
        </w:rPr>
        <w:t>2024</w:t>
      </w:r>
      <w:r w:rsidR="00597B9F" w:rsidRPr="00D723D2">
        <w:rPr>
          <w:rFonts w:ascii="Times New Roman" w:hAnsi="Times New Roman" w:cs="Times New Roman"/>
          <w:sz w:val="24"/>
          <w:szCs w:val="24"/>
        </w:rPr>
        <w:t xml:space="preserve">. </w:t>
      </w:r>
      <w:r w:rsidRPr="00D723D2">
        <w:rPr>
          <w:rFonts w:ascii="Times New Roman" w:hAnsi="Times New Roman" w:cs="Times New Roman"/>
          <w:sz w:val="24"/>
          <w:szCs w:val="24"/>
        </w:rPr>
        <w:t xml:space="preserve">kontinuirano: </w:t>
      </w:r>
    </w:p>
    <w:p w14:paraId="4047CF57" w14:textId="7C30C4F3" w:rsidR="003A23D6" w:rsidRPr="00D723D2" w:rsidRDefault="003A23D6" w:rsidP="0010382F">
      <w:pPr>
        <w:pStyle w:val="ListParagraph"/>
        <w:numPr>
          <w:ilvl w:val="0"/>
          <w:numId w:val="31"/>
        </w:numPr>
        <w:spacing w:line="276" w:lineRule="auto"/>
        <w:rPr>
          <w:rFonts w:ascii="Times New Roman" w:hAnsi="Times New Roman" w:cs="Times New Roman"/>
          <w:sz w:val="24"/>
          <w:szCs w:val="24"/>
        </w:rPr>
      </w:pPr>
      <w:r w:rsidRPr="00D723D2">
        <w:rPr>
          <w:rFonts w:ascii="Times New Roman" w:hAnsi="Times New Roman" w:cs="Times New Roman"/>
          <w:sz w:val="24"/>
          <w:szCs w:val="24"/>
        </w:rPr>
        <w:t>prati</w:t>
      </w:r>
      <w:r w:rsidR="00597B9F" w:rsidRPr="00D723D2">
        <w:rPr>
          <w:rFonts w:ascii="Times New Roman" w:hAnsi="Times New Roman" w:cs="Times New Roman"/>
          <w:sz w:val="24"/>
          <w:szCs w:val="24"/>
        </w:rPr>
        <w:t>ti</w:t>
      </w:r>
      <w:r w:rsidRPr="00D723D2">
        <w:rPr>
          <w:rFonts w:ascii="Times New Roman" w:hAnsi="Times New Roman" w:cs="Times New Roman"/>
          <w:sz w:val="24"/>
          <w:szCs w:val="24"/>
        </w:rPr>
        <w:t xml:space="preserve"> stanje i procjenjuje trendove razvoja gospodarstava</w:t>
      </w:r>
    </w:p>
    <w:p w14:paraId="1DEA1CE4" w14:textId="76009C3B" w:rsidR="003A23D6" w:rsidRPr="00D723D2" w:rsidRDefault="003A23D6" w:rsidP="0010382F">
      <w:pPr>
        <w:pStyle w:val="ListParagraph"/>
        <w:numPr>
          <w:ilvl w:val="0"/>
          <w:numId w:val="31"/>
        </w:numPr>
        <w:spacing w:line="276" w:lineRule="auto"/>
        <w:rPr>
          <w:rFonts w:ascii="Times New Roman" w:hAnsi="Times New Roman" w:cs="Times New Roman"/>
          <w:sz w:val="24"/>
          <w:szCs w:val="24"/>
        </w:rPr>
      </w:pPr>
      <w:r w:rsidRPr="00D723D2">
        <w:rPr>
          <w:rFonts w:ascii="Times New Roman" w:hAnsi="Times New Roman" w:cs="Times New Roman"/>
          <w:sz w:val="24"/>
          <w:szCs w:val="24"/>
        </w:rPr>
        <w:t>prati</w:t>
      </w:r>
      <w:r w:rsidR="00597B9F" w:rsidRPr="00D723D2">
        <w:rPr>
          <w:rFonts w:ascii="Times New Roman" w:hAnsi="Times New Roman" w:cs="Times New Roman"/>
          <w:sz w:val="24"/>
          <w:szCs w:val="24"/>
        </w:rPr>
        <w:t>ti</w:t>
      </w:r>
      <w:r w:rsidRPr="00D723D2">
        <w:rPr>
          <w:rFonts w:ascii="Times New Roman" w:hAnsi="Times New Roman" w:cs="Times New Roman"/>
          <w:sz w:val="24"/>
          <w:szCs w:val="24"/>
        </w:rPr>
        <w:t xml:space="preserve"> globalno tržište i ekonomska zbivanja</w:t>
      </w:r>
    </w:p>
    <w:p w14:paraId="7F5AE900" w14:textId="10766A50" w:rsidR="008134E9" w:rsidRPr="00D723D2" w:rsidRDefault="008134E9" w:rsidP="0010382F">
      <w:pPr>
        <w:pStyle w:val="ListParagraph"/>
        <w:numPr>
          <w:ilvl w:val="0"/>
          <w:numId w:val="31"/>
        </w:numPr>
        <w:spacing w:line="276" w:lineRule="auto"/>
        <w:rPr>
          <w:rFonts w:ascii="Times New Roman" w:hAnsi="Times New Roman" w:cs="Times New Roman"/>
          <w:sz w:val="24"/>
          <w:szCs w:val="24"/>
        </w:rPr>
      </w:pPr>
      <w:r w:rsidRPr="00D723D2">
        <w:rPr>
          <w:rFonts w:ascii="Times New Roman" w:hAnsi="Times New Roman" w:cs="Times New Roman"/>
          <w:sz w:val="24"/>
          <w:szCs w:val="24"/>
        </w:rPr>
        <w:t>pratiti pokazatelje poslovanja izdavatelja dužničkih i vlasničkih vrijednosnih papira iz portfelja Fonda</w:t>
      </w:r>
    </w:p>
    <w:p w14:paraId="396319F7" w14:textId="29D941AD" w:rsidR="003A23D6" w:rsidRPr="00D723D2" w:rsidRDefault="003A23D6" w:rsidP="0010382F">
      <w:pPr>
        <w:pStyle w:val="ListParagraph"/>
        <w:numPr>
          <w:ilvl w:val="0"/>
          <w:numId w:val="31"/>
        </w:numPr>
        <w:spacing w:line="276" w:lineRule="auto"/>
        <w:rPr>
          <w:rFonts w:ascii="Times New Roman" w:hAnsi="Times New Roman" w:cs="Times New Roman"/>
          <w:sz w:val="24"/>
          <w:szCs w:val="24"/>
        </w:rPr>
      </w:pPr>
      <w:r w:rsidRPr="00D723D2">
        <w:rPr>
          <w:rFonts w:ascii="Times New Roman" w:hAnsi="Times New Roman" w:cs="Times New Roman"/>
          <w:sz w:val="24"/>
          <w:szCs w:val="24"/>
        </w:rPr>
        <w:t>sudjel</w:t>
      </w:r>
      <w:r w:rsidR="00597B9F" w:rsidRPr="00D723D2">
        <w:rPr>
          <w:rFonts w:ascii="Times New Roman" w:hAnsi="Times New Roman" w:cs="Times New Roman"/>
          <w:sz w:val="24"/>
          <w:szCs w:val="24"/>
        </w:rPr>
        <w:t>ovati</w:t>
      </w:r>
      <w:r w:rsidRPr="00D723D2">
        <w:rPr>
          <w:rFonts w:ascii="Times New Roman" w:hAnsi="Times New Roman" w:cs="Times New Roman"/>
          <w:sz w:val="24"/>
          <w:szCs w:val="24"/>
        </w:rPr>
        <w:t xml:space="preserve"> na sjednicama Glavne skupštine izdavatelja vrijednosnih papira koji su u portfelju Fonda</w:t>
      </w:r>
    </w:p>
    <w:p w14:paraId="40E1AD44" w14:textId="0EB94FAF" w:rsidR="003A23D6" w:rsidRPr="00D723D2" w:rsidRDefault="00597B9F" w:rsidP="0010382F">
      <w:pPr>
        <w:pStyle w:val="ListParagraph"/>
        <w:numPr>
          <w:ilvl w:val="0"/>
          <w:numId w:val="31"/>
        </w:num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pratiti </w:t>
      </w:r>
      <w:r w:rsidR="003A23D6" w:rsidRPr="00D723D2">
        <w:rPr>
          <w:rFonts w:ascii="Times New Roman" w:hAnsi="Times New Roman" w:cs="Times New Roman"/>
          <w:sz w:val="24"/>
          <w:szCs w:val="24"/>
        </w:rPr>
        <w:t>i analizira stanja investicijskih fondova</w:t>
      </w:r>
      <w:r w:rsidR="008134E9" w:rsidRPr="00D723D2">
        <w:rPr>
          <w:rFonts w:ascii="Times New Roman" w:hAnsi="Times New Roman" w:cs="Times New Roman"/>
          <w:sz w:val="24"/>
          <w:szCs w:val="24"/>
        </w:rPr>
        <w:t xml:space="preserve"> koji su u portfelju Fonda</w:t>
      </w:r>
    </w:p>
    <w:p w14:paraId="7D64EE7F" w14:textId="7632AB23" w:rsidR="003A23D6" w:rsidRPr="00D723D2" w:rsidRDefault="00597B9F" w:rsidP="0010382F">
      <w:pPr>
        <w:pStyle w:val="ListParagraph"/>
        <w:numPr>
          <w:ilvl w:val="0"/>
          <w:numId w:val="31"/>
        </w:num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pratiti </w:t>
      </w:r>
      <w:r w:rsidR="003A23D6" w:rsidRPr="00D723D2">
        <w:rPr>
          <w:rFonts w:ascii="Times New Roman" w:hAnsi="Times New Roman" w:cs="Times New Roman"/>
          <w:sz w:val="24"/>
          <w:szCs w:val="24"/>
        </w:rPr>
        <w:t>pokazatelje poslovanja i uspješnosti kreditnih institucija prema dostupnim javnim podacima</w:t>
      </w:r>
    </w:p>
    <w:p w14:paraId="241E66AA" w14:textId="10DC5142" w:rsidR="003A23D6" w:rsidRPr="00D723D2" w:rsidRDefault="003A23D6" w:rsidP="0010382F">
      <w:pPr>
        <w:pStyle w:val="ListParagraph"/>
        <w:numPr>
          <w:ilvl w:val="0"/>
          <w:numId w:val="32"/>
        </w:numPr>
        <w:spacing w:line="276" w:lineRule="auto"/>
        <w:rPr>
          <w:rFonts w:ascii="Times New Roman" w:hAnsi="Times New Roman" w:cs="Times New Roman"/>
          <w:sz w:val="24"/>
          <w:szCs w:val="24"/>
        </w:rPr>
      </w:pPr>
      <w:r w:rsidRPr="00D723D2">
        <w:rPr>
          <w:rFonts w:ascii="Times New Roman" w:hAnsi="Times New Roman" w:cs="Times New Roman"/>
          <w:sz w:val="24"/>
          <w:szCs w:val="24"/>
        </w:rPr>
        <w:t>ula</w:t>
      </w:r>
      <w:r w:rsidR="00597B9F" w:rsidRPr="00D723D2">
        <w:rPr>
          <w:rFonts w:ascii="Times New Roman" w:hAnsi="Times New Roman" w:cs="Times New Roman"/>
          <w:sz w:val="24"/>
          <w:szCs w:val="24"/>
        </w:rPr>
        <w:t>gati</w:t>
      </w:r>
      <w:r w:rsidRPr="00D723D2">
        <w:rPr>
          <w:rFonts w:ascii="Times New Roman" w:hAnsi="Times New Roman" w:cs="Times New Roman"/>
          <w:sz w:val="24"/>
          <w:szCs w:val="24"/>
        </w:rPr>
        <w:t xml:space="preserve"> sredstva u pojedine financijske instrumente, vodeći računa o ograničenjima propisanima Statutom i Investicijskom politikom Fonda</w:t>
      </w:r>
    </w:p>
    <w:p w14:paraId="0C0D249B" w14:textId="5D1B547D" w:rsidR="003A23D6" w:rsidRPr="00D723D2" w:rsidRDefault="003A23D6" w:rsidP="0010382F">
      <w:pPr>
        <w:pStyle w:val="ListParagraph"/>
        <w:numPr>
          <w:ilvl w:val="0"/>
          <w:numId w:val="32"/>
        </w:numPr>
        <w:spacing w:line="276" w:lineRule="auto"/>
        <w:rPr>
          <w:rFonts w:ascii="Times New Roman" w:hAnsi="Times New Roman" w:cs="Times New Roman"/>
          <w:sz w:val="24"/>
          <w:szCs w:val="24"/>
        </w:rPr>
      </w:pPr>
      <w:r w:rsidRPr="00D723D2">
        <w:rPr>
          <w:rFonts w:ascii="Times New Roman" w:hAnsi="Times New Roman" w:cs="Times New Roman"/>
          <w:sz w:val="24"/>
          <w:szCs w:val="24"/>
        </w:rPr>
        <w:t>obavlja</w:t>
      </w:r>
      <w:r w:rsidR="00597B9F" w:rsidRPr="00D723D2">
        <w:rPr>
          <w:rFonts w:ascii="Times New Roman" w:hAnsi="Times New Roman" w:cs="Times New Roman"/>
          <w:sz w:val="24"/>
          <w:szCs w:val="24"/>
        </w:rPr>
        <w:t>ti</w:t>
      </w:r>
      <w:r w:rsidRPr="00D723D2">
        <w:rPr>
          <w:rFonts w:ascii="Times New Roman" w:hAnsi="Times New Roman" w:cs="Times New Roman"/>
          <w:sz w:val="24"/>
          <w:szCs w:val="24"/>
        </w:rPr>
        <w:t xml:space="preserve"> dnevni unos poslovnih i financijskih podataka u aplikaciju za vođenje portfelja Fonda (transakcije s financijskim instrumentima, dnevni izračun vrijednosti </w:t>
      </w:r>
      <w:r w:rsidRPr="00D723D2">
        <w:rPr>
          <w:rFonts w:ascii="Times New Roman" w:hAnsi="Times New Roman" w:cs="Times New Roman"/>
          <w:sz w:val="24"/>
          <w:szCs w:val="24"/>
        </w:rPr>
        <w:lastRenderedPageBreak/>
        <w:t>financijskih instrumenata i portfelja</w:t>
      </w:r>
      <w:r w:rsidR="008134E9" w:rsidRPr="00D723D2">
        <w:rPr>
          <w:rFonts w:ascii="Times New Roman" w:hAnsi="Times New Roman" w:cs="Times New Roman"/>
          <w:sz w:val="24"/>
          <w:szCs w:val="24"/>
        </w:rPr>
        <w:t xml:space="preserve"> te </w:t>
      </w:r>
      <w:r w:rsidR="00B27185">
        <w:rPr>
          <w:rFonts w:ascii="Times New Roman" w:hAnsi="Times New Roman" w:cs="Times New Roman"/>
          <w:sz w:val="24"/>
          <w:szCs w:val="24"/>
        </w:rPr>
        <w:t>usklađivanja</w:t>
      </w:r>
      <w:r w:rsidR="008134E9" w:rsidRPr="00D723D2">
        <w:rPr>
          <w:rFonts w:ascii="Times New Roman" w:hAnsi="Times New Roman" w:cs="Times New Roman"/>
          <w:sz w:val="24"/>
          <w:szCs w:val="24"/>
        </w:rPr>
        <w:t xml:space="preserve"> s izračunima depozitne banke</w:t>
      </w:r>
      <w:r w:rsidRPr="00D723D2">
        <w:rPr>
          <w:rFonts w:ascii="Times New Roman" w:hAnsi="Times New Roman" w:cs="Times New Roman"/>
          <w:sz w:val="24"/>
          <w:szCs w:val="24"/>
        </w:rPr>
        <w:t xml:space="preserve">, pregled svih transakcija i interaktivni pregled strukture portfelja, automatsko knjiženje svih transakcija, </w:t>
      </w:r>
      <w:r w:rsidR="008134E9" w:rsidRPr="00D723D2">
        <w:rPr>
          <w:rFonts w:ascii="Times New Roman" w:hAnsi="Times New Roman" w:cs="Times New Roman"/>
          <w:sz w:val="24"/>
          <w:szCs w:val="24"/>
        </w:rPr>
        <w:t xml:space="preserve">platni promet </w:t>
      </w:r>
      <w:r w:rsidRPr="00D723D2">
        <w:rPr>
          <w:rFonts w:ascii="Times New Roman" w:hAnsi="Times New Roman" w:cs="Times New Roman"/>
          <w:sz w:val="24"/>
          <w:szCs w:val="24"/>
        </w:rPr>
        <w:t>i dr.)</w:t>
      </w:r>
    </w:p>
    <w:p w14:paraId="6F42151D" w14:textId="210FA19B" w:rsidR="003A23D6" w:rsidRPr="00D723D2" w:rsidRDefault="003A23D6" w:rsidP="0010382F">
      <w:pPr>
        <w:pStyle w:val="ListParagraph"/>
        <w:numPr>
          <w:ilvl w:val="0"/>
          <w:numId w:val="32"/>
        </w:numPr>
        <w:spacing w:line="276" w:lineRule="auto"/>
        <w:rPr>
          <w:rFonts w:ascii="Times New Roman" w:hAnsi="Times New Roman" w:cs="Times New Roman"/>
          <w:sz w:val="24"/>
          <w:szCs w:val="24"/>
        </w:rPr>
      </w:pPr>
      <w:r w:rsidRPr="00D723D2">
        <w:rPr>
          <w:rFonts w:ascii="Times New Roman" w:hAnsi="Times New Roman" w:cs="Times New Roman"/>
          <w:sz w:val="24"/>
          <w:szCs w:val="24"/>
        </w:rPr>
        <w:t>obavlja</w:t>
      </w:r>
      <w:r w:rsidR="00597B9F" w:rsidRPr="00D723D2">
        <w:rPr>
          <w:rFonts w:ascii="Times New Roman" w:hAnsi="Times New Roman" w:cs="Times New Roman"/>
          <w:sz w:val="24"/>
          <w:szCs w:val="24"/>
        </w:rPr>
        <w:t>ti</w:t>
      </w:r>
      <w:r w:rsidRPr="00D723D2">
        <w:rPr>
          <w:rFonts w:ascii="Times New Roman" w:hAnsi="Times New Roman" w:cs="Times New Roman"/>
          <w:sz w:val="24"/>
          <w:szCs w:val="24"/>
        </w:rPr>
        <w:t xml:space="preserve"> poslove u vezi s izvršenjem transakcija na deviznom tržištu i depozitnih transakcija</w:t>
      </w:r>
    </w:p>
    <w:p w14:paraId="50E7107B" w14:textId="6FB78ADA" w:rsidR="003A23D6" w:rsidRPr="00D723D2" w:rsidRDefault="003A23D6" w:rsidP="0010382F">
      <w:pPr>
        <w:pStyle w:val="ListParagraph"/>
        <w:numPr>
          <w:ilvl w:val="0"/>
          <w:numId w:val="32"/>
        </w:numPr>
        <w:spacing w:line="276" w:lineRule="auto"/>
        <w:rPr>
          <w:rFonts w:ascii="Times New Roman" w:hAnsi="Times New Roman" w:cs="Times New Roman"/>
          <w:sz w:val="24"/>
          <w:szCs w:val="24"/>
        </w:rPr>
      </w:pPr>
      <w:r w:rsidRPr="00D723D2">
        <w:rPr>
          <w:rFonts w:ascii="Times New Roman" w:hAnsi="Times New Roman" w:cs="Times New Roman"/>
          <w:sz w:val="24"/>
          <w:szCs w:val="24"/>
        </w:rPr>
        <w:t>izrađ</w:t>
      </w:r>
      <w:r w:rsidR="00597B9F" w:rsidRPr="00D723D2">
        <w:rPr>
          <w:rFonts w:ascii="Times New Roman" w:hAnsi="Times New Roman" w:cs="Times New Roman"/>
          <w:sz w:val="24"/>
          <w:szCs w:val="24"/>
        </w:rPr>
        <w:t>ivati</w:t>
      </w:r>
      <w:r w:rsidRPr="00D723D2">
        <w:rPr>
          <w:rFonts w:ascii="Times New Roman" w:hAnsi="Times New Roman" w:cs="Times New Roman"/>
          <w:sz w:val="24"/>
          <w:szCs w:val="24"/>
        </w:rPr>
        <w:t xml:space="preserve"> interne izvještaje</w:t>
      </w:r>
    </w:p>
    <w:p w14:paraId="1B9013AD" w14:textId="7DBE7C3A" w:rsidR="003A23D6" w:rsidRDefault="003A23D6" w:rsidP="0010382F">
      <w:pPr>
        <w:pStyle w:val="ListParagraph"/>
        <w:numPr>
          <w:ilvl w:val="0"/>
          <w:numId w:val="32"/>
        </w:numPr>
        <w:spacing w:line="276" w:lineRule="auto"/>
        <w:rPr>
          <w:rFonts w:ascii="Times New Roman" w:hAnsi="Times New Roman" w:cs="Times New Roman"/>
          <w:sz w:val="24"/>
          <w:szCs w:val="24"/>
        </w:rPr>
      </w:pPr>
      <w:r w:rsidRPr="00D723D2">
        <w:rPr>
          <w:rFonts w:ascii="Times New Roman" w:hAnsi="Times New Roman" w:cs="Times New Roman"/>
          <w:sz w:val="24"/>
          <w:szCs w:val="24"/>
        </w:rPr>
        <w:t>vodi</w:t>
      </w:r>
      <w:r w:rsidR="00597B9F" w:rsidRPr="00D723D2">
        <w:rPr>
          <w:rFonts w:ascii="Times New Roman" w:hAnsi="Times New Roman" w:cs="Times New Roman"/>
          <w:sz w:val="24"/>
          <w:szCs w:val="24"/>
        </w:rPr>
        <w:t>ti</w:t>
      </w:r>
      <w:r w:rsidRPr="00D723D2">
        <w:rPr>
          <w:rFonts w:ascii="Times New Roman" w:hAnsi="Times New Roman" w:cs="Times New Roman"/>
          <w:sz w:val="24"/>
          <w:szCs w:val="24"/>
        </w:rPr>
        <w:t xml:space="preserve"> računovodstveno-knjigovodstvene poslove Fonda.</w:t>
      </w:r>
    </w:p>
    <w:p w14:paraId="1B76A349" w14:textId="77777777" w:rsidR="00B27185" w:rsidRDefault="00B27185" w:rsidP="00B27185">
      <w:pPr>
        <w:pStyle w:val="ListParagraph"/>
        <w:numPr>
          <w:ilvl w:val="0"/>
          <w:numId w:val="0"/>
        </w:numPr>
        <w:spacing w:line="276" w:lineRule="auto"/>
        <w:ind w:left="1440"/>
        <w:rPr>
          <w:rFonts w:ascii="Times New Roman" w:hAnsi="Times New Roman" w:cs="Times New Roman"/>
          <w:sz w:val="24"/>
          <w:szCs w:val="24"/>
        </w:rPr>
      </w:pPr>
    </w:p>
    <w:p w14:paraId="0EE92BFC" w14:textId="77777777" w:rsidR="00B27185" w:rsidRDefault="00B27185" w:rsidP="00B27185">
      <w:pPr>
        <w:pStyle w:val="ListParagraph"/>
        <w:numPr>
          <w:ilvl w:val="0"/>
          <w:numId w:val="0"/>
        </w:numPr>
        <w:spacing w:line="276" w:lineRule="auto"/>
        <w:ind w:left="1440"/>
        <w:rPr>
          <w:rFonts w:ascii="Times New Roman" w:hAnsi="Times New Roman" w:cs="Times New Roman"/>
          <w:sz w:val="24"/>
          <w:szCs w:val="24"/>
        </w:rPr>
      </w:pPr>
    </w:p>
    <w:p w14:paraId="0B31C32D" w14:textId="2283D428" w:rsidR="003A23D6" w:rsidRPr="00D723D2" w:rsidRDefault="003A23D6" w:rsidP="00F11480">
      <w:pPr>
        <w:pStyle w:val="Heading2"/>
        <w:jc w:val="left"/>
        <w:rPr>
          <w:rFonts w:ascii="Times New Roman" w:hAnsi="Times New Roman" w:cs="Times New Roman"/>
        </w:rPr>
      </w:pPr>
      <w:bookmarkStart w:id="23" w:name="_Toc150868579"/>
      <w:bookmarkEnd w:id="22"/>
      <w:r w:rsidRPr="00D723D2">
        <w:rPr>
          <w:rFonts w:ascii="Times New Roman" w:hAnsi="Times New Roman" w:cs="Times New Roman"/>
        </w:rPr>
        <w:t>Revizija Programa razgradnje i Programa odlaganja</w:t>
      </w:r>
      <w:r w:rsidR="00687CD5" w:rsidRPr="00D723D2">
        <w:rPr>
          <w:rFonts w:ascii="Times New Roman" w:hAnsi="Times New Roman" w:cs="Times New Roman"/>
        </w:rPr>
        <w:t>, provedba Nacionalnog programa</w:t>
      </w:r>
      <w:bookmarkEnd w:id="23"/>
      <w:r w:rsidR="00135A62" w:rsidRPr="00D723D2">
        <w:rPr>
          <w:rFonts w:ascii="Times New Roman" w:hAnsi="Times New Roman" w:cs="Times New Roman"/>
        </w:rPr>
        <w:t xml:space="preserve"> </w:t>
      </w:r>
    </w:p>
    <w:p w14:paraId="3C8040B1" w14:textId="4FB708DA" w:rsidR="007F68EF" w:rsidRPr="00D723D2" w:rsidRDefault="007F68EF" w:rsidP="00597B9F">
      <w:pPr>
        <w:spacing w:after="240" w:line="276" w:lineRule="auto"/>
        <w:rPr>
          <w:rFonts w:ascii="Times New Roman" w:hAnsi="Times New Roman" w:cs="Times New Roman"/>
          <w:sz w:val="24"/>
          <w:szCs w:val="24"/>
        </w:rPr>
      </w:pPr>
      <w:r w:rsidRPr="00D723D2">
        <w:rPr>
          <w:rFonts w:ascii="Times New Roman" w:hAnsi="Times New Roman" w:cs="Times New Roman"/>
          <w:sz w:val="24"/>
          <w:szCs w:val="24"/>
        </w:rPr>
        <w:t xml:space="preserve">Jedan od glavnih zadataka za 2024. godinu je </w:t>
      </w:r>
      <w:r w:rsidR="00752820">
        <w:rPr>
          <w:rFonts w:ascii="Times New Roman" w:hAnsi="Times New Roman" w:cs="Times New Roman"/>
          <w:sz w:val="24"/>
          <w:szCs w:val="24"/>
        </w:rPr>
        <w:t>dovršetak</w:t>
      </w:r>
      <w:r w:rsidRPr="00D723D2">
        <w:rPr>
          <w:rFonts w:ascii="Times New Roman" w:hAnsi="Times New Roman" w:cs="Times New Roman"/>
          <w:sz w:val="24"/>
          <w:szCs w:val="24"/>
        </w:rPr>
        <w:t xml:space="preserve"> izrade 4. revizije Programa odlaganja RAO i ING iz NE</w:t>
      </w:r>
      <w:r w:rsidR="00752820">
        <w:rPr>
          <w:rFonts w:ascii="Times New Roman" w:hAnsi="Times New Roman" w:cs="Times New Roman"/>
          <w:sz w:val="24"/>
          <w:szCs w:val="24"/>
        </w:rPr>
        <w:t xml:space="preserve"> </w:t>
      </w:r>
      <w:r w:rsidRPr="00D723D2">
        <w:rPr>
          <w:rFonts w:ascii="Times New Roman" w:hAnsi="Times New Roman" w:cs="Times New Roman"/>
          <w:sz w:val="24"/>
          <w:szCs w:val="24"/>
        </w:rPr>
        <w:t>K</w:t>
      </w:r>
      <w:r w:rsidR="00752820">
        <w:rPr>
          <w:rFonts w:ascii="Times New Roman" w:hAnsi="Times New Roman" w:cs="Times New Roman"/>
          <w:sz w:val="24"/>
          <w:szCs w:val="24"/>
        </w:rPr>
        <w:t>rško i Programa razgradnje NE Krško</w:t>
      </w:r>
      <w:r w:rsidRPr="00D723D2">
        <w:rPr>
          <w:rFonts w:ascii="Times New Roman" w:hAnsi="Times New Roman" w:cs="Times New Roman"/>
          <w:sz w:val="24"/>
          <w:szCs w:val="24"/>
        </w:rPr>
        <w:t xml:space="preserve">, </w:t>
      </w:r>
      <w:r w:rsidR="00752820">
        <w:rPr>
          <w:rFonts w:ascii="Times New Roman" w:hAnsi="Times New Roman" w:cs="Times New Roman"/>
          <w:sz w:val="24"/>
          <w:szCs w:val="24"/>
        </w:rPr>
        <w:t xml:space="preserve">za što </w:t>
      </w:r>
      <w:r w:rsidRPr="00D723D2">
        <w:rPr>
          <w:rFonts w:ascii="Times New Roman" w:hAnsi="Times New Roman" w:cs="Times New Roman"/>
          <w:sz w:val="24"/>
          <w:szCs w:val="24"/>
        </w:rPr>
        <w:t xml:space="preserve">obaveza proizlazi iz </w:t>
      </w:r>
      <w:r w:rsidR="00752820" w:rsidRPr="00752820">
        <w:rPr>
          <w:rFonts w:ascii="Times New Roman" w:hAnsi="Times New Roman" w:cs="Times New Roman"/>
          <w:sz w:val="24"/>
          <w:szCs w:val="24"/>
        </w:rPr>
        <w:t>Zakon o potvrđivanju ugovora između Vlade Republike Hrvatske i Vlade Republike Slovenije o uređenju statusnih i drugih pravnih odnosa vezanih uz ulaganje, iskorištavanje i razgradnju Nuklearne elektrane Krško i zajedničke izjave povodom potpisivanja ugovora između Vlade Republike Hrvatske i Vlade Republike Slovenije o uređenju statusnih i drugih pravnih odnosa vezanih uz ulaganje, iskorištavanje i razgradnju Nuklearne elektrane Krško (</w:t>
      </w:r>
      <w:r w:rsidR="00752820">
        <w:rPr>
          <w:rFonts w:ascii="Times New Roman" w:hAnsi="Times New Roman" w:cs="Times New Roman"/>
          <w:sz w:val="24"/>
          <w:szCs w:val="24"/>
        </w:rPr>
        <w:t>NN MU</w:t>
      </w:r>
      <w:r w:rsidR="00752820" w:rsidRPr="00752820">
        <w:rPr>
          <w:rFonts w:ascii="Times New Roman" w:hAnsi="Times New Roman" w:cs="Times New Roman"/>
          <w:sz w:val="24"/>
          <w:szCs w:val="24"/>
        </w:rPr>
        <w:t xml:space="preserve"> 9/02) </w:t>
      </w:r>
      <w:r w:rsidR="00752820">
        <w:rPr>
          <w:rFonts w:ascii="Times New Roman" w:hAnsi="Times New Roman" w:cs="Times New Roman"/>
          <w:sz w:val="24"/>
          <w:szCs w:val="24"/>
        </w:rPr>
        <w:t xml:space="preserve">(dalje: </w:t>
      </w:r>
      <w:r w:rsidRPr="00D723D2">
        <w:rPr>
          <w:rFonts w:ascii="Times New Roman" w:hAnsi="Times New Roman" w:cs="Times New Roman"/>
          <w:sz w:val="24"/>
          <w:szCs w:val="24"/>
        </w:rPr>
        <w:t>Međudržavn</w:t>
      </w:r>
      <w:r w:rsidR="00752820">
        <w:rPr>
          <w:rFonts w:ascii="Times New Roman" w:hAnsi="Times New Roman" w:cs="Times New Roman"/>
          <w:sz w:val="24"/>
          <w:szCs w:val="24"/>
        </w:rPr>
        <w:t>i</w:t>
      </w:r>
      <w:r w:rsidRPr="00D723D2">
        <w:rPr>
          <w:rFonts w:ascii="Times New Roman" w:hAnsi="Times New Roman" w:cs="Times New Roman"/>
          <w:sz w:val="24"/>
          <w:szCs w:val="24"/>
        </w:rPr>
        <w:t xml:space="preserve"> ugovor</w:t>
      </w:r>
      <w:r w:rsidR="00752820">
        <w:rPr>
          <w:rFonts w:ascii="Times New Roman" w:hAnsi="Times New Roman" w:cs="Times New Roman"/>
          <w:sz w:val="24"/>
          <w:szCs w:val="24"/>
        </w:rPr>
        <w:t>)</w:t>
      </w:r>
      <w:r w:rsidRPr="00D723D2">
        <w:rPr>
          <w:rFonts w:ascii="Times New Roman" w:hAnsi="Times New Roman" w:cs="Times New Roman"/>
          <w:sz w:val="24"/>
          <w:szCs w:val="24"/>
        </w:rPr>
        <w:t>. Za potrebe 4. Revizije</w:t>
      </w:r>
      <w:r w:rsidR="00E11968" w:rsidRPr="00D723D2">
        <w:rPr>
          <w:rFonts w:ascii="Times New Roman" w:hAnsi="Times New Roman" w:cs="Times New Roman"/>
          <w:sz w:val="24"/>
          <w:szCs w:val="24"/>
        </w:rPr>
        <w:t xml:space="preserve"> u prvom kvartalu </w:t>
      </w:r>
      <w:r w:rsidRPr="00D723D2">
        <w:rPr>
          <w:rFonts w:ascii="Times New Roman" w:hAnsi="Times New Roman" w:cs="Times New Roman"/>
          <w:sz w:val="24"/>
          <w:szCs w:val="24"/>
        </w:rPr>
        <w:t>2024. godine će se završiti potporne studij</w:t>
      </w:r>
      <w:r w:rsidR="00F54B84">
        <w:rPr>
          <w:rFonts w:ascii="Times New Roman" w:hAnsi="Times New Roman" w:cs="Times New Roman"/>
          <w:sz w:val="24"/>
          <w:szCs w:val="24"/>
        </w:rPr>
        <w:t xml:space="preserve">e </w:t>
      </w:r>
      <w:r w:rsidRPr="00D723D2">
        <w:rPr>
          <w:rFonts w:ascii="Times New Roman" w:hAnsi="Times New Roman" w:cs="Times New Roman"/>
          <w:sz w:val="24"/>
          <w:szCs w:val="24"/>
        </w:rPr>
        <w:t xml:space="preserve">koje će </w:t>
      </w:r>
      <w:r w:rsidR="00F54B84">
        <w:rPr>
          <w:rFonts w:ascii="Times New Roman" w:hAnsi="Times New Roman" w:cs="Times New Roman"/>
          <w:sz w:val="24"/>
          <w:szCs w:val="24"/>
        </w:rPr>
        <w:t xml:space="preserve">definirati </w:t>
      </w:r>
      <w:r w:rsidRPr="00D723D2">
        <w:rPr>
          <w:rFonts w:ascii="Times New Roman" w:hAnsi="Times New Roman" w:cs="Times New Roman"/>
          <w:sz w:val="24"/>
          <w:szCs w:val="24"/>
        </w:rPr>
        <w:t xml:space="preserve">ulazne podatke </w:t>
      </w:r>
      <w:r w:rsidR="00F54B84">
        <w:rPr>
          <w:rFonts w:ascii="Times New Roman" w:hAnsi="Times New Roman" w:cs="Times New Roman"/>
          <w:sz w:val="24"/>
          <w:szCs w:val="24"/>
        </w:rPr>
        <w:t xml:space="preserve">potrebne </w:t>
      </w:r>
      <w:r w:rsidRPr="00D723D2">
        <w:rPr>
          <w:rFonts w:ascii="Times New Roman" w:hAnsi="Times New Roman" w:cs="Times New Roman"/>
          <w:sz w:val="24"/>
          <w:szCs w:val="24"/>
        </w:rPr>
        <w:t xml:space="preserve">za izračun ukupnih troškova odlaganja i razgradnje, te </w:t>
      </w:r>
      <w:r w:rsidR="00752820">
        <w:rPr>
          <w:rFonts w:ascii="Times New Roman" w:hAnsi="Times New Roman" w:cs="Times New Roman"/>
          <w:sz w:val="24"/>
          <w:szCs w:val="24"/>
        </w:rPr>
        <w:t>visini kvartalnih uplata HEP-a u narednom razdoblju</w:t>
      </w:r>
      <w:r w:rsidRPr="00D723D2">
        <w:rPr>
          <w:rFonts w:ascii="Times New Roman" w:hAnsi="Times New Roman" w:cs="Times New Roman"/>
          <w:sz w:val="24"/>
          <w:szCs w:val="24"/>
        </w:rPr>
        <w:t>.</w:t>
      </w:r>
      <w:r w:rsidR="00E11968" w:rsidRPr="00D723D2">
        <w:rPr>
          <w:rFonts w:ascii="Times New Roman" w:hAnsi="Times New Roman" w:cs="Times New Roman"/>
          <w:sz w:val="24"/>
          <w:szCs w:val="24"/>
        </w:rPr>
        <w:t xml:space="preserve"> U 2024. oba programa će biti predstavljena Međudržavnom povjerenstvu za praćenje rada NE Krško. </w:t>
      </w:r>
    </w:p>
    <w:p w14:paraId="58B5F404" w14:textId="534951CE" w:rsidR="007F68EF" w:rsidRPr="00D723D2" w:rsidRDefault="007F68EF" w:rsidP="00597B9F">
      <w:pPr>
        <w:spacing w:after="240" w:line="276" w:lineRule="auto"/>
        <w:rPr>
          <w:rFonts w:ascii="Times New Roman" w:hAnsi="Times New Roman" w:cs="Times New Roman"/>
          <w:color w:val="auto"/>
          <w:sz w:val="24"/>
          <w:szCs w:val="24"/>
        </w:rPr>
      </w:pPr>
      <w:r w:rsidRPr="00D723D2">
        <w:rPr>
          <w:rFonts w:ascii="Times New Roman" w:hAnsi="Times New Roman" w:cs="Times New Roman"/>
          <w:sz w:val="24"/>
          <w:szCs w:val="24"/>
        </w:rPr>
        <w:t xml:space="preserve">Tijekom 2024. godine planiran je nastavak projekta u kojemu se demonstrira utjecaj spremnika ING-a na stijenu i materijal ispune odlagališta, izrada podloga buduće regulative s uvjetima i kriterijima za odlaganje ING-a, </w:t>
      </w:r>
      <w:r w:rsidR="00F54B84">
        <w:rPr>
          <w:rFonts w:ascii="Times New Roman" w:hAnsi="Times New Roman" w:cs="Times New Roman"/>
          <w:sz w:val="24"/>
          <w:szCs w:val="24"/>
        </w:rPr>
        <w:t xml:space="preserve">visokoradioaktivnog otpada (dalje: VRAO) </w:t>
      </w:r>
      <w:r w:rsidRPr="00D723D2">
        <w:rPr>
          <w:rFonts w:ascii="Times New Roman" w:hAnsi="Times New Roman" w:cs="Times New Roman"/>
          <w:sz w:val="24"/>
          <w:szCs w:val="24"/>
        </w:rPr>
        <w:t>te iskorištenih izvora ionizirajućeg zračenja</w:t>
      </w:r>
      <w:r w:rsidR="003E3A0E" w:rsidRPr="00D723D2">
        <w:rPr>
          <w:rFonts w:ascii="Times New Roman" w:hAnsi="Times New Roman" w:cs="Times New Roman"/>
          <w:sz w:val="24"/>
          <w:szCs w:val="24"/>
        </w:rPr>
        <w:t xml:space="preserve">, te početak izrade </w:t>
      </w:r>
      <w:r w:rsidR="003E3A0E" w:rsidRPr="00D723D2">
        <w:rPr>
          <w:rFonts w:ascii="Times New Roman" w:hAnsi="Times New Roman" w:cs="Times New Roman"/>
          <w:color w:val="auto"/>
          <w:sz w:val="24"/>
          <w:szCs w:val="24"/>
        </w:rPr>
        <w:t>Koncepta programa istraživanja i razvoja (R&amp;D) odlagališta nisko i srednje radioaktivnog otpada u RH.</w:t>
      </w:r>
    </w:p>
    <w:p w14:paraId="5E209F00" w14:textId="22739B0A" w:rsidR="003A23D6" w:rsidRPr="00D723D2" w:rsidRDefault="00F54B84" w:rsidP="00E11968">
      <w:pPr>
        <w:spacing w:after="240" w:line="276" w:lineRule="auto"/>
        <w:rPr>
          <w:rFonts w:ascii="Times New Roman" w:hAnsi="Times New Roman" w:cs="Times New Roman"/>
        </w:rPr>
      </w:pPr>
      <w:r>
        <w:rPr>
          <w:rFonts w:ascii="Times New Roman" w:hAnsi="Times New Roman" w:cs="Times New Roman"/>
          <w:sz w:val="24"/>
          <w:szCs w:val="24"/>
        </w:rPr>
        <w:t xml:space="preserve">U </w:t>
      </w:r>
      <w:r w:rsidR="003E3A0E" w:rsidRPr="00D723D2">
        <w:rPr>
          <w:rFonts w:ascii="Times New Roman" w:hAnsi="Times New Roman" w:cs="Times New Roman"/>
          <w:sz w:val="24"/>
          <w:szCs w:val="24"/>
        </w:rPr>
        <w:t>2024. godin</w:t>
      </w:r>
      <w:r>
        <w:rPr>
          <w:rFonts w:ascii="Times New Roman" w:hAnsi="Times New Roman" w:cs="Times New Roman"/>
          <w:sz w:val="24"/>
          <w:szCs w:val="24"/>
        </w:rPr>
        <w:t>i</w:t>
      </w:r>
      <w:r w:rsidR="003E3A0E" w:rsidRPr="00D723D2">
        <w:rPr>
          <w:rFonts w:ascii="Times New Roman" w:hAnsi="Times New Roman" w:cs="Times New Roman"/>
          <w:sz w:val="24"/>
          <w:szCs w:val="24"/>
        </w:rPr>
        <w:t xml:space="preserve"> </w:t>
      </w:r>
      <w:r>
        <w:rPr>
          <w:rFonts w:ascii="Times New Roman" w:hAnsi="Times New Roman" w:cs="Times New Roman"/>
          <w:sz w:val="24"/>
          <w:szCs w:val="24"/>
        </w:rPr>
        <w:t>započeti će se s izradom</w:t>
      </w:r>
      <w:r w:rsidR="003E3A0E" w:rsidRPr="00D723D2">
        <w:rPr>
          <w:rFonts w:ascii="Times New Roman" w:hAnsi="Times New Roman" w:cs="Times New Roman"/>
          <w:sz w:val="24"/>
          <w:szCs w:val="24"/>
        </w:rPr>
        <w:t xml:space="preserve"> podloga za Drugi Nacionalni program </w:t>
      </w:r>
      <w:r w:rsidR="00E11968" w:rsidRPr="00D723D2">
        <w:rPr>
          <w:rFonts w:ascii="Times New Roman" w:hAnsi="Times New Roman" w:cs="Times New Roman"/>
          <w:sz w:val="24"/>
          <w:szCs w:val="24"/>
        </w:rPr>
        <w:t xml:space="preserve">provedbe Strategije zbrinjavanja radioaktivnog otpada, iskorištenih izvora i istrošenog nuklearnog goriva </w:t>
      </w:r>
      <w:r w:rsidR="003E3A0E" w:rsidRPr="00D723D2">
        <w:rPr>
          <w:rFonts w:ascii="Times New Roman" w:hAnsi="Times New Roman" w:cs="Times New Roman"/>
          <w:sz w:val="24"/>
          <w:szCs w:val="24"/>
        </w:rPr>
        <w:t>za razdoblje od 2026. godine.</w:t>
      </w:r>
      <w:r w:rsidR="003E3A0E" w:rsidRPr="00D723D2">
        <w:rPr>
          <w:rFonts w:ascii="Times New Roman" w:hAnsi="Times New Roman" w:cs="Times New Roman"/>
        </w:rPr>
        <w:t xml:space="preserve"> </w:t>
      </w:r>
      <w:r w:rsidR="003E3A0E" w:rsidRPr="00D723D2">
        <w:rPr>
          <w:rFonts w:ascii="Times New Roman" w:hAnsi="Times New Roman" w:cs="Times New Roman"/>
          <w:sz w:val="24"/>
          <w:szCs w:val="24"/>
        </w:rPr>
        <w:t>Tijekom 2024. godine planira se i provedba aktivnosti koje prethode usvajanju Drugog Nacionalnog programa, uključivo i ocjen</w:t>
      </w:r>
      <w:r>
        <w:rPr>
          <w:rFonts w:ascii="Times New Roman" w:hAnsi="Times New Roman" w:cs="Times New Roman"/>
          <w:sz w:val="24"/>
          <w:szCs w:val="24"/>
        </w:rPr>
        <w:t>a</w:t>
      </w:r>
      <w:r w:rsidR="003E3A0E" w:rsidRPr="00D723D2">
        <w:rPr>
          <w:rFonts w:ascii="Times New Roman" w:hAnsi="Times New Roman" w:cs="Times New Roman"/>
          <w:sz w:val="24"/>
          <w:szCs w:val="24"/>
        </w:rPr>
        <w:t xml:space="preserve"> o potrebi strateške procjene utjecaja Drugog Nacionalnog programa na okoliš</w:t>
      </w:r>
      <w:r w:rsidR="00504C5E" w:rsidRPr="00D723D2">
        <w:rPr>
          <w:rFonts w:ascii="Times New Roman" w:hAnsi="Times New Roman" w:cs="Times New Roman"/>
          <w:sz w:val="24"/>
          <w:szCs w:val="24"/>
        </w:rPr>
        <w:t>,</w:t>
      </w:r>
      <w:r w:rsidR="003E3A0E" w:rsidRPr="00D723D2">
        <w:rPr>
          <w:rFonts w:ascii="Times New Roman" w:hAnsi="Times New Roman" w:cs="Times New Roman"/>
          <w:sz w:val="24"/>
          <w:szCs w:val="24"/>
        </w:rPr>
        <w:t xml:space="preserve"> te </w:t>
      </w:r>
      <w:r w:rsidR="00504C5E" w:rsidRPr="00D723D2">
        <w:rPr>
          <w:rFonts w:ascii="Times New Roman" w:hAnsi="Times New Roman" w:cs="Times New Roman"/>
          <w:sz w:val="24"/>
          <w:szCs w:val="24"/>
        </w:rPr>
        <w:t xml:space="preserve">početak </w:t>
      </w:r>
      <w:r w:rsidR="003E3A0E" w:rsidRPr="00D723D2">
        <w:rPr>
          <w:rFonts w:ascii="Times New Roman" w:hAnsi="Times New Roman" w:cs="Times New Roman"/>
          <w:sz w:val="24"/>
          <w:szCs w:val="24"/>
        </w:rPr>
        <w:t>priprem</w:t>
      </w:r>
      <w:r w:rsidR="00504C5E" w:rsidRPr="00D723D2">
        <w:rPr>
          <w:rFonts w:ascii="Times New Roman" w:hAnsi="Times New Roman" w:cs="Times New Roman"/>
          <w:sz w:val="24"/>
          <w:szCs w:val="24"/>
        </w:rPr>
        <w:t>e</w:t>
      </w:r>
      <w:r w:rsidR="003E3A0E" w:rsidRPr="00D723D2">
        <w:rPr>
          <w:rFonts w:ascii="Times New Roman" w:hAnsi="Times New Roman" w:cs="Times New Roman"/>
          <w:sz w:val="24"/>
          <w:szCs w:val="24"/>
        </w:rPr>
        <w:t xml:space="preserve"> strateške procjene utjecaja na okoliš ukoliko bude potrebna.</w:t>
      </w:r>
    </w:p>
    <w:p w14:paraId="6A8E60CE" w14:textId="77777777" w:rsidR="00F95C36" w:rsidRDefault="00F95C36">
      <w:pPr>
        <w:spacing w:after="160"/>
        <w:jc w:val="left"/>
        <w:rPr>
          <w:rFonts w:ascii="Times New Roman" w:eastAsiaTheme="majorEastAsia" w:hAnsi="Times New Roman" w:cs="Times New Roman"/>
          <w:color w:val="646668"/>
          <w:sz w:val="36"/>
          <w:szCs w:val="26"/>
        </w:rPr>
      </w:pPr>
      <w:bookmarkStart w:id="24" w:name="_Toc149299101"/>
      <w:bookmarkStart w:id="25" w:name="_Toc149299102"/>
      <w:bookmarkStart w:id="26" w:name="_Toc149299103"/>
      <w:bookmarkStart w:id="27" w:name="_Toc436289110"/>
      <w:bookmarkStart w:id="28" w:name="_Toc466982868"/>
      <w:bookmarkStart w:id="29" w:name="_Toc499291491"/>
      <w:bookmarkStart w:id="30" w:name="_Toc531182949"/>
      <w:bookmarkStart w:id="31" w:name="_Toc531340700"/>
      <w:bookmarkStart w:id="32" w:name="_Toc26742729"/>
      <w:bookmarkStart w:id="33" w:name="_Toc58937039"/>
      <w:bookmarkStart w:id="34" w:name="_Toc59178428"/>
      <w:bookmarkStart w:id="35" w:name="_Toc62050178"/>
      <w:bookmarkEnd w:id="24"/>
      <w:bookmarkEnd w:id="25"/>
      <w:bookmarkEnd w:id="26"/>
      <w:r>
        <w:rPr>
          <w:rFonts w:ascii="Times New Roman" w:hAnsi="Times New Roman" w:cs="Times New Roman"/>
        </w:rPr>
        <w:br w:type="page"/>
      </w:r>
    </w:p>
    <w:p w14:paraId="2480A469" w14:textId="070BCB99" w:rsidR="003A23D6" w:rsidRPr="00D723D2" w:rsidRDefault="003A23D6" w:rsidP="00902811">
      <w:pPr>
        <w:pStyle w:val="Heading2"/>
        <w:spacing w:line="276" w:lineRule="auto"/>
        <w:jc w:val="left"/>
        <w:rPr>
          <w:rFonts w:ascii="Times New Roman" w:hAnsi="Times New Roman" w:cs="Times New Roman"/>
        </w:rPr>
      </w:pPr>
      <w:bookmarkStart w:id="36" w:name="_Toc150868580"/>
      <w:r w:rsidRPr="00D723D2">
        <w:rPr>
          <w:rFonts w:ascii="Times New Roman" w:hAnsi="Times New Roman" w:cs="Times New Roman"/>
        </w:rPr>
        <w:lastRenderedPageBreak/>
        <w:t>Uspostava Centra za zbrinjavanje radioaktivnog otpada</w:t>
      </w:r>
      <w:bookmarkEnd w:id="27"/>
      <w:bookmarkEnd w:id="28"/>
      <w:bookmarkEnd w:id="29"/>
      <w:bookmarkEnd w:id="30"/>
      <w:bookmarkEnd w:id="31"/>
      <w:bookmarkEnd w:id="32"/>
      <w:bookmarkEnd w:id="33"/>
      <w:bookmarkEnd w:id="34"/>
      <w:bookmarkEnd w:id="35"/>
      <w:bookmarkEnd w:id="36"/>
      <w:r w:rsidR="00135A62" w:rsidRPr="00D723D2">
        <w:rPr>
          <w:rFonts w:ascii="Times New Roman" w:hAnsi="Times New Roman" w:cs="Times New Roman"/>
        </w:rPr>
        <w:t xml:space="preserve"> </w:t>
      </w:r>
    </w:p>
    <w:p w14:paraId="04554D69" w14:textId="59F441DC" w:rsidR="00527D31" w:rsidRPr="00D723D2" w:rsidRDefault="00527D31" w:rsidP="00597B9F">
      <w:pPr>
        <w:spacing w:after="240" w:line="276" w:lineRule="auto"/>
        <w:rPr>
          <w:rFonts w:ascii="Times New Roman" w:hAnsi="Times New Roman" w:cs="Times New Roman"/>
          <w:sz w:val="24"/>
          <w:szCs w:val="24"/>
        </w:rPr>
      </w:pPr>
      <w:bookmarkStart w:id="37" w:name="_Toc404958947"/>
      <w:bookmarkStart w:id="38" w:name="_Toc404959295"/>
      <w:bookmarkStart w:id="39" w:name="_Toc404958948"/>
      <w:bookmarkStart w:id="40" w:name="_Toc404959296"/>
      <w:bookmarkStart w:id="41" w:name="_Toc404958949"/>
      <w:bookmarkStart w:id="42" w:name="_Toc404959297"/>
      <w:bookmarkEnd w:id="37"/>
      <w:bookmarkEnd w:id="38"/>
      <w:bookmarkEnd w:id="39"/>
      <w:bookmarkEnd w:id="40"/>
      <w:bookmarkEnd w:id="41"/>
      <w:bookmarkEnd w:id="42"/>
      <w:r w:rsidRPr="00D723D2">
        <w:rPr>
          <w:rFonts w:ascii="Times New Roman" w:hAnsi="Times New Roman" w:cs="Times New Roman"/>
          <w:sz w:val="24"/>
          <w:szCs w:val="24"/>
        </w:rPr>
        <w:t>Uspostava Centra je trenutno u fazi pripreme dokumentacije za ishođenje lokacijske dozvole. U cilju dobivanja lokacijske dozvole za izgradnju Centra, ključnu ulogu u 2023. godini imalo je donošenje Zakona o izmjenama i dopunama Zakona o prostornom uređenju (NN 67/23) kojima je omogućeno parcijalno donošenje Državnog plana prostornog razvoja (</w:t>
      </w:r>
      <w:r w:rsidR="00F54B84">
        <w:rPr>
          <w:rFonts w:ascii="Times New Roman" w:hAnsi="Times New Roman" w:cs="Times New Roman"/>
          <w:sz w:val="24"/>
          <w:szCs w:val="24"/>
        </w:rPr>
        <w:t xml:space="preserve">dalje: </w:t>
      </w:r>
      <w:r w:rsidRPr="00D723D2">
        <w:rPr>
          <w:rFonts w:ascii="Times New Roman" w:hAnsi="Times New Roman" w:cs="Times New Roman"/>
          <w:sz w:val="24"/>
          <w:szCs w:val="24"/>
        </w:rPr>
        <w:t xml:space="preserve">DPPR). Tijekom 2024. godine očekuje se donošenje Uredbe koja će propisati način i uvjete za uvrštenje Centra u DPPR. U 2024. godini planirana je izrada podloga za </w:t>
      </w:r>
      <w:r w:rsidR="00983F22" w:rsidRPr="00D723D2">
        <w:rPr>
          <w:rFonts w:ascii="Times New Roman" w:hAnsi="Times New Roman" w:cs="Times New Roman"/>
          <w:sz w:val="24"/>
          <w:szCs w:val="24"/>
        </w:rPr>
        <w:t xml:space="preserve">podnošenje zahtjeva za donošenje </w:t>
      </w:r>
      <w:r w:rsidRPr="00D723D2">
        <w:rPr>
          <w:rFonts w:ascii="Times New Roman" w:hAnsi="Times New Roman" w:cs="Times New Roman"/>
          <w:sz w:val="24"/>
          <w:szCs w:val="24"/>
        </w:rPr>
        <w:t>DPPR.</w:t>
      </w:r>
    </w:p>
    <w:p w14:paraId="1892E7EB" w14:textId="15F5B185" w:rsidR="00527D31" w:rsidRPr="00D723D2" w:rsidRDefault="00527D31" w:rsidP="00527D31">
      <w:pPr>
        <w:spacing w:line="276" w:lineRule="auto"/>
        <w:rPr>
          <w:rFonts w:ascii="Times New Roman" w:hAnsi="Times New Roman" w:cs="Times New Roman"/>
          <w:sz w:val="24"/>
          <w:szCs w:val="24"/>
          <w:lang w:eastAsia="hr-HR"/>
        </w:rPr>
      </w:pPr>
      <w:r w:rsidRPr="00D723D2">
        <w:rPr>
          <w:rFonts w:ascii="Times New Roman" w:hAnsi="Times New Roman" w:cs="Times New Roman"/>
          <w:sz w:val="24"/>
          <w:szCs w:val="24"/>
          <w:lang w:eastAsia="hr-HR"/>
        </w:rPr>
        <w:t>U 2023. započela je izrada idejnog projekta čiji završetak se očekuje u 2024. godini, nakon uvrštenja zahvata Centra u DPPR. Usporedno s izradom projektne dokumentacije u tijeku je i izrada prve iteracije sigurnosnih analiza</w:t>
      </w:r>
      <w:r w:rsidR="00E0767C">
        <w:rPr>
          <w:rFonts w:ascii="Times New Roman" w:hAnsi="Times New Roman" w:cs="Times New Roman"/>
          <w:sz w:val="24"/>
          <w:szCs w:val="24"/>
          <w:lang w:eastAsia="hr-HR"/>
        </w:rPr>
        <w:t>.</w:t>
      </w:r>
      <w:r w:rsidRPr="00D723D2">
        <w:rPr>
          <w:rFonts w:ascii="Times New Roman" w:hAnsi="Times New Roman" w:cs="Times New Roman"/>
          <w:sz w:val="24"/>
          <w:szCs w:val="24"/>
          <w:lang w:eastAsia="hr-HR"/>
        </w:rPr>
        <w:t xml:space="preserve"> </w:t>
      </w:r>
      <w:r w:rsidR="00E0767C">
        <w:rPr>
          <w:rFonts w:ascii="Times New Roman" w:hAnsi="Times New Roman" w:cs="Times New Roman"/>
          <w:sz w:val="24"/>
          <w:szCs w:val="24"/>
          <w:lang w:eastAsia="hr-HR"/>
        </w:rPr>
        <w:t>P</w:t>
      </w:r>
      <w:r w:rsidRPr="00D723D2">
        <w:rPr>
          <w:rFonts w:ascii="Times New Roman" w:hAnsi="Times New Roman" w:cs="Times New Roman"/>
          <w:sz w:val="24"/>
          <w:szCs w:val="24"/>
          <w:lang w:eastAsia="hr-HR"/>
        </w:rPr>
        <w:t xml:space="preserve">o provedenom postupku prethodne ocjene zahvata na ekološku mrežu te određivanja sadržaja studije utjecaja na okoliš (scoping), u 2023. godini je započela, a u 2024. godini </w:t>
      </w:r>
      <w:r w:rsidR="00E0767C">
        <w:rPr>
          <w:rFonts w:ascii="Times New Roman" w:hAnsi="Times New Roman" w:cs="Times New Roman"/>
          <w:sz w:val="24"/>
          <w:szCs w:val="24"/>
          <w:lang w:eastAsia="hr-HR"/>
        </w:rPr>
        <w:t>nastaviti će se izrada s</w:t>
      </w:r>
      <w:r w:rsidRPr="00D723D2">
        <w:rPr>
          <w:rFonts w:ascii="Times New Roman" w:hAnsi="Times New Roman" w:cs="Times New Roman"/>
          <w:sz w:val="24"/>
          <w:szCs w:val="24"/>
          <w:lang w:eastAsia="hr-HR"/>
        </w:rPr>
        <w:t xml:space="preserve">tudije utjecaja na okoliš za Centar. </w:t>
      </w:r>
      <w:r w:rsidR="00E0767C">
        <w:rPr>
          <w:rFonts w:ascii="Times New Roman" w:hAnsi="Times New Roman" w:cs="Times New Roman"/>
          <w:sz w:val="24"/>
          <w:szCs w:val="24"/>
          <w:lang w:eastAsia="hr-HR"/>
        </w:rPr>
        <w:t xml:space="preserve">Završetak </w:t>
      </w:r>
      <w:r w:rsidRPr="00D723D2">
        <w:rPr>
          <w:rFonts w:ascii="Times New Roman" w:hAnsi="Times New Roman" w:cs="Times New Roman"/>
          <w:sz w:val="24"/>
          <w:szCs w:val="24"/>
          <w:lang w:eastAsia="hr-HR"/>
        </w:rPr>
        <w:t>izrade studije utjecaja na okoliš očekuje se u 2024. godini, ali taj cilj također ovisi o uvrštenju zahvata Centra u DPPR. Za potrebu provedbe postupka procjene utjecaja zahvata Centra na okoliš, posebno s aspekta prekogranične procjene, nastaviti će se s aktivnostima pravnih konzultacija kako bi se osigurala usklađenost s domaćim i međunarodnim zakonodavnim okvirom koji regulira procjenu utjecaja zahvata na okoliš.</w:t>
      </w:r>
    </w:p>
    <w:p w14:paraId="68EF1A80" w14:textId="48D0496E" w:rsidR="00527D31" w:rsidRPr="00D723D2" w:rsidRDefault="00527D31" w:rsidP="00527D31">
      <w:pPr>
        <w:spacing w:after="240" w:line="276" w:lineRule="auto"/>
        <w:rPr>
          <w:rFonts w:ascii="Times New Roman" w:hAnsi="Times New Roman" w:cs="Times New Roman"/>
          <w:sz w:val="24"/>
          <w:szCs w:val="24"/>
          <w:lang w:eastAsia="hr-HR"/>
        </w:rPr>
      </w:pPr>
      <w:r w:rsidRPr="00D723D2">
        <w:rPr>
          <w:rFonts w:ascii="Times New Roman" w:hAnsi="Times New Roman" w:cs="Times New Roman"/>
          <w:sz w:val="24"/>
          <w:szCs w:val="24"/>
          <w:lang w:eastAsia="hr-HR"/>
        </w:rPr>
        <w:t xml:space="preserve">Sukladno analizi pristupnih puteva i cesta kojima će se NSRAO prevesti do Centra za zbrinjavanje RAO, u 2024. godini planira se izrada projektne dokumentacije za rekonstrukciju pristupne ceste i dionice lokalne ceste. Isto tako, u 2024. godini planira se rješavanje imovinsko-pravnih pitanja </w:t>
      </w:r>
      <w:r w:rsidR="006A7E54" w:rsidRPr="00D723D2">
        <w:rPr>
          <w:rFonts w:ascii="Times New Roman" w:hAnsi="Times New Roman" w:cs="Times New Roman"/>
          <w:sz w:val="24"/>
          <w:szCs w:val="24"/>
          <w:lang w:eastAsia="hr-HR"/>
        </w:rPr>
        <w:t xml:space="preserve">za </w:t>
      </w:r>
      <w:r w:rsidRPr="00D723D2">
        <w:rPr>
          <w:rFonts w:ascii="Times New Roman" w:hAnsi="Times New Roman" w:cs="Times New Roman"/>
          <w:sz w:val="24"/>
          <w:szCs w:val="24"/>
          <w:lang w:eastAsia="hr-HR"/>
        </w:rPr>
        <w:t>prometnic</w:t>
      </w:r>
      <w:r w:rsidR="006A7E54" w:rsidRPr="00D723D2">
        <w:rPr>
          <w:rFonts w:ascii="Times New Roman" w:hAnsi="Times New Roman" w:cs="Times New Roman"/>
          <w:sz w:val="24"/>
          <w:szCs w:val="24"/>
          <w:lang w:eastAsia="hr-HR"/>
        </w:rPr>
        <w:t>e</w:t>
      </w:r>
      <w:r w:rsidRPr="00D723D2">
        <w:rPr>
          <w:rFonts w:ascii="Times New Roman" w:hAnsi="Times New Roman" w:cs="Times New Roman"/>
          <w:sz w:val="24"/>
          <w:szCs w:val="24"/>
          <w:lang w:eastAsia="hr-HR"/>
        </w:rPr>
        <w:t xml:space="preserve"> koje nisu ucrtane u zemljišnim knjigama</w:t>
      </w:r>
      <w:r w:rsidR="00B4325F" w:rsidRPr="00D723D2">
        <w:rPr>
          <w:rFonts w:ascii="Times New Roman" w:hAnsi="Times New Roman" w:cs="Times New Roman"/>
          <w:sz w:val="24"/>
          <w:szCs w:val="24"/>
          <w:lang w:eastAsia="hr-HR"/>
        </w:rPr>
        <w:t>, a povezane su s izgradnjom Centra</w:t>
      </w:r>
      <w:r w:rsidRPr="00D723D2">
        <w:rPr>
          <w:rFonts w:ascii="Times New Roman" w:hAnsi="Times New Roman" w:cs="Times New Roman"/>
          <w:sz w:val="24"/>
          <w:szCs w:val="24"/>
          <w:lang w:eastAsia="hr-HR"/>
        </w:rPr>
        <w:t>.</w:t>
      </w:r>
    </w:p>
    <w:p w14:paraId="4E260631" w14:textId="0E1931DE" w:rsidR="00527D31" w:rsidRPr="00D723D2" w:rsidRDefault="00527D31" w:rsidP="00527D31">
      <w:p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U 2024. godini nastavit će se s mjerenjem ambijentalne </w:t>
      </w:r>
      <w:r w:rsidR="00B1325D" w:rsidRPr="00D723D2">
        <w:rPr>
          <w:rFonts w:ascii="Times New Roman" w:hAnsi="Times New Roman" w:cs="Times New Roman"/>
          <w:sz w:val="24"/>
          <w:szCs w:val="24"/>
        </w:rPr>
        <w:t xml:space="preserve">brzine </w:t>
      </w:r>
      <w:r w:rsidRPr="00D723D2">
        <w:rPr>
          <w:rFonts w:ascii="Times New Roman" w:hAnsi="Times New Roman" w:cs="Times New Roman"/>
          <w:sz w:val="24"/>
          <w:szCs w:val="24"/>
        </w:rPr>
        <w:t xml:space="preserve">doze na lokaciji Centra </w:t>
      </w:r>
      <w:r w:rsidR="00B1325D" w:rsidRPr="00D723D2">
        <w:rPr>
          <w:rFonts w:ascii="Times New Roman" w:hAnsi="Times New Roman" w:cs="Times New Roman"/>
          <w:sz w:val="24"/>
          <w:szCs w:val="24"/>
        </w:rPr>
        <w:t xml:space="preserve">na </w:t>
      </w:r>
      <w:r w:rsidRPr="00D723D2">
        <w:rPr>
          <w:rFonts w:ascii="Times New Roman" w:hAnsi="Times New Roman" w:cs="Times New Roman"/>
          <w:sz w:val="24"/>
          <w:szCs w:val="24"/>
        </w:rPr>
        <w:t>mjer</w:t>
      </w:r>
      <w:r w:rsidR="006A7E54" w:rsidRPr="00D723D2">
        <w:rPr>
          <w:rFonts w:ascii="Times New Roman" w:hAnsi="Times New Roman" w:cs="Times New Roman"/>
          <w:sz w:val="24"/>
          <w:szCs w:val="24"/>
        </w:rPr>
        <w:t>n</w:t>
      </w:r>
      <w:r w:rsidR="00B1325D" w:rsidRPr="00D723D2">
        <w:rPr>
          <w:rFonts w:ascii="Times New Roman" w:hAnsi="Times New Roman" w:cs="Times New Roman"/>
          <w:sz w:val="24"/>
          <w:szCs w:val="24"/>
        </w:rPr>
        <w:t>oj</w:t>
      </w:r>
      <w:r w:rsidRPr="00D723D2">
        <w:rPr>
          <w:rFonts w:ascii="Times New Roman" w:hAnsi="Times New Roman" w:cs="Times New Roman"/>
          <w:sz w:val="24"/>
          <w:szCs w:val="24"/>
        </w:rPr>
        <w:t xml:space="preserve"> postaj</w:t>
      </w:r>
      <w:r w:rsidR="00B1325D" w:rsidRPr="00D723D2">
        <w:rPr>
          <w:rFonts w:ascii="Times New Roman" w:hAnsi="Times New Roman" w:cs="Times New Roman"/>
          <w:sz w:val="24"/>
          <w:szCs w:val="24"/>
        </w:rPr>
        <w:t>i</w:t>
      </w:r>
      <w:r w:rsidRPr="00D723D2">
        <w:rPr>
          <w:rFonts w:ascii="Times New Roman" w:hAnsi="Times New Roman" w:cs="Times New Roman"/>
          <w:sz w:val="24"/>
          <w:szCs w:val="24"/>
        </w:rPr>
        <w:t xml:space="preserve"> koja je uvrštena u sustav pravodobnog upozoravanja na nuklearnu nesreću (SPUNN) Ministarstva unutarnjih poslova</w:t>
      </w:r>
      <w:r w:rsidR="00E0767C">
        <w:rPr>
          <w:rFonts w:ascii="Times New Roman" w:hAnsi="Times New Roman" w:cs="Times New Roman"/>
          <w:sz w:val="24"/>
          <w:szCs w:val="24"/>
        </w:rPr>
        <w:t xml:space="preserve"> RH</w:t>
      </w:r>
      <w:r w:rsidRPr="00D723D2">
        <w:rPr>
          <w:rFonts w:ascii="Times New Roman" w:hAnsi="Times New Roman" w:cs="Times New Roman"/>
          <w:sz w:val="24"/>
          <w:szCs w:val="24"/>
        </w:rPr>
        <w:t xml:space="preserve">. Također nastavlja se i sa seizmološkim mjerenjima na lokalnoj mreži seizmoloških postaja Centra i analizom rezultata mjerenja lokalnih potresa i lokalne seizmičnosti. Za mjernu postaju i seizmološke postaje </w:t>
      </w:r>
      <w:r w:rsidR="00E0767C">
        <w:rPr>
          <w:rFonts w:ascii="Times New Roman" w:hAnsi="Times New Roman" w:cs="Times New Roman"/>
          <w:sz w:val="24"/>
          <w:szCs w:val="24"/>
        </w:rPr>
        <w:t>osiguravaju se</w:t>
      </w:r>
      <w:r w:rsidRPr="00D723D2">
        <w:rPr>
          <w:rFonts w:ascii="Times New Roman" w:hAnsi="Times New Roman" w:cs="Times New Roman"/>
          <w:sz w:val="24"/>
          <w:szCs w:val="24"/>
        </w:rPr>
        <w:t xml:space="preserve"> sredstva za održavanje i umjeravanje. </w:t>
      </w:r>
    </w:p>
    <w:p w14:paraId="601EF845" w14:textId="23C85201" w:rsidR="00527D31" w:rsidRPr="00D723D2" w:rsidRDefault="00527D31" w:rsidP="00527D31">
      <w:pPr>
        <w:spacing w:after="240" w:line="276" w:lineRule="auto"/>
        <w:rPr>
          <w:rFonts w:ascii="Times New Roman" w:hAnsi="Times New Roman" w:cs="Times New Roman"/>
          <w:sz w:val="24"/>
          <w:szCs w:val="24"/>
        </w:rPr>
      </w:pPr>
      <w:r w:rsidRPr="00D723D2">
        <w:rPr>
          <w:rFonts w:ascii="Times New Roman" w:hAnsi="Times New Roman" w:cs="Times New Roman"/>
          <w:sz w:val="24"/>
          <w:szCs w:val="24"/>
        </w:rPr>
        <w:t>Također se u 2024. planira i izrada prijedloga Programa kontinuiranog monitoringa koji će definirati opseg praćenja parametara okoliša tijekom rada Centra.</w:t>
      </w:r>
    </w:p>
    <w:p w14:paraId="24B46D42" w14:textId="6CA372FD" w:rsidR="00527D31" w:rsidRPr="00D723D2" w:rsidRDefault="00803BB1" w:rsidP="00527D31">
      <w:pPr>
        <w:spacing w:after="240" w:line="276" w:lineRule="auto"/>
        <w:rPr>
          <w:rFonts w:ascii="Times New Roman" w:hAnsi="Times New Roman" w:cs="Times New Roman"/>
          <w:sz w:val="24"/>
          <w:szCs w:val="24"/>
        </w:rPr>
      </w:pPr>
      <w:r w:rsidRPr="00D723D2">
        <w:rPr>
          <w:rFonts w:ascii="Times New Roman" w:hAnsi="Times New Roman" w:cs="Times New Roman"/>
          <w:sz w:val="24"/>
          <w:szCs w:val="24"/>
          <w:lang w:eastAsia="hr-HR"/>
        </w:rPr>
        <w:t xml:space="preserve">Opći poslovi </w:t>
      </w:r>
      <w:r w:rsidRPr="00D723D2">
        <w:rPr>
          <w:rFonts w:ascii="Times New Roman" w:eastAsia="Calibri" w:hAnsi="Times New Roman" w:cs="Times New Roman"/>
          <w:sz w:val="24"/>
          <w:szCs w:val="24"/>
        </w:rPr>
        <w:t>uspostave Centra za zbrinjavanje radioaktivnog otpada</w:t>
      </w:r>
      <w:r w:rsidRPr="00D723D2">
        <w:rPr>
          <w:rFonts w:ascii="Times New Roman" w:hAnsi="Times New Roman" w:cs="Times New Roman"/>
          <w:sz w:val="24"/>
          <w:szCs w:val="24"/>
          <w:lang w:eastAsia="hr-HR"/>
        </w:rPr>
        <w:t xml:space="preserve"> obuhvaćaju nastavak aktivnosti provedbe fizičke zaštite lokacije Centra, održavanje lokacije Centra</w:t>
      </w:r>
      <w:r w:rsidR="00A3766E">
        <w:rPr>
          <w:rFonts w:ascii="Times New Roman" w:hAnsi="Times New Roman" w:cs="Times New Roman"/>
          <w:sz w:val="24"/>
          <w:szCs w:val="24"/>
          <w:lang w:eastAsia="hr-HR"/>
        </w:rPr>
        <w:t xml:space="preserve"> i drugih manjih zahvata</w:t>
      </w:r>
      <w:r w:rsidRPr="00D723D2">
        <w:rPr>
          <w:rFonts w:ascii="Times New Roman" w:hAnsi="Times New Roman" w:cs="Times New Roman"/>
          <w:sz w:val="24"/>
          <w:szCs w:val="24"/>
          <w:lang w:eastAsia="hr-HR"/>
        </w:rPr>
        <w:t xml:space="preserve"> vezanih uz infrastrukturnu opremu na lokaciji Centra.</w:t>
      </w:r>
    </w:p>
    <w:p w14:paraId="727C6689" w14:textId="3108EE49" w:rsidR="007B4F2C" w:rsidRPr="00D723D2" w:rsidRDefault="00CD5886" w:rsidP="00952571">
      <w:pPr>
        <w:pStyle w:val="Heading2"/>
        <w:spacing w:line="276" w:lineRule="auto"/>
        <w:jc w:val="left"/>
        <w:rPr>
          <w:rFonts w:ascii="Times New Roman" w:hAnsi="Times New Roman" w:cs="Times New Roman"/>
        </w:rPr>
      </w:pPr>
      <w:bookmarkStart w:id="43" w:name="_Toc149299105"/>
      <w:bookmarkStart w:id="44" w:name="_Toc149299106"/>
      <w:bookmarkStart w:id="45" w:name="_Toc149299107"/>
      <w:bookmarkStart w:id="46" w:name="_Toc149299108"/>
      <w:bookmarkStart w:id="47" w:name="_Toc149299109"/>
      <w:bookmarkStart w:id="48" w:name="_Toc149299110"/>
      <w:bookmarkStart w:id="49" w:name="_Toc149299111"/>
      <w:bookmarkStart w:id="50" w:name="_Toc149299112"/>
      <w:bookmarkStart w:id="51" w:name="_Toc149299113"/>
      <w:bookmarkStart w:id="52" w:name="_Toc149299114"/>
      <w:bookmarkStart w:id="53" w:name="_Toc149299115"/>
      <w:bookmarkStart w:id="54" w:name="_Toc149299116"/>
      <w:bookmarkStart w:id="55" w:name="_Toc149299117"/>
      <w:bookmarkStart w:id="56" w:name="_Toc149299118"/>
      <w:bookmarkStart w:id="57" w:name="_Toc150868581"/>
      <w:bookmarkStart w:id="58" w:name="_Toc58937047"/>
      <w:bookmarkStart w:id="59" w:name="_Toc59178436"/>
      <w:bookmarkStart w:id="60" w:name="_Toc62050186"/>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723D2">
        <w:rPr>
          <w:rFonts w:ascii="Times New Roman" w:hAnsi="Times New Roman" w:cs="Times New Roman"/>
        </w:rPr>
        <w:lastRenderedPageBreak/>
        <w:t>Zbrinjavanje IRAO</w:t>
      </w:r>
      <w:r w:rsidR="00EF0161" w:rsidRPr="00D723D2">
        <w:rPr>
          <w:rFonts w:ascii="Times New Roman" w:hAnsi="Times New Roman" w:cs="Times New Roman"/>
        </w:rPr>
        <w:t>-a</w:t>
      </w:r>
      <w:r w:rsidR="00A3766E">
        <w:rPr>
          <w:rFonts w:ascii="Times New Roman" w:hAnsi="Times New Roman" w:cs="Times New Roman"/>
        </w:rPr>
        <w:t>, iskorištenih izvora</w:t>
      </w:r>
      <w:r w:rsidR="001411D8" w:rsidRPr="00D723D2">
        <w:rPr>
          <w:rFonts w:ascii="Times New Roman" w:hAnsi="Times New Roman" w:cs="Times New Roman"/>
        </w:rPr>
        <w:t xml:space="preserve"> i preuzimanje NSRAO-a iz NE Krško</w:t>
      </w:r>
      <w:bookmarkEnd w:id="57"/>
      <w:r w:rsidR="00135A62" w:rsidRPr="00D723D2">
        <w:rPr>
          <w:rFonts w:ascii="Times New Roman" w:hAnsi="Times New Roman" w:cs="Times New Roman"/>
        </w:rPr>
        <w:t xml:space="preserve"> </w:t>
      </w:r>
    </w:p>
    <w:p w14:paraId="03F67D9C" w14:textId="17FA8CA2" w:rsidR="005E3AA5" w:rsidRPr="00D723D2" w:rsidRDefault="005E3AA5" w:rsidP="00F660FA">
      <w:p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Za potrebe sigurnog skladištenja </w:t>
      </w:r>
      <w:r w:rsidR="00EF0161" w:rsidRPr="00D723D2">
        <w:rPr>
          <w:rFonts w:ascii="Times New Roman" w:hAnsi="Times New Roman" w:cs="Times New Roman"/>
          <w:sz w:val="24"/>
          <w:szCs w:val="24"/>
        </w:rPr>
        <w:t xml:space="preserve">na lokaciji Centra svog </w:t>
      </w:r>
      <w:r w:rsidRPr="00D723D2">
        <w:rPr>
          <w:rFonts w:ascii="Times New Roman" w:hAnsi="Times New Roman" w:cs="Times New Roman"/>
          <w:sz w:val="24"/>
          <w:szCs w:val="24"/>
        </w:rPr>
        <w:t>IRAO</w:t>
      </w:r>
      <w:r w:rsidR="00B1325D" w:rsidRPr="00D723D2">
        <w:rPr>
          <w:rFonts w:ascii="Times New Roman" w:hAnsi="Times New Roman" w:cs="Times New Roman"/>
          <w:sz w:val="24"/>
          <w:szCs w:val="24"/>
        </w:rPr>
        <w:t>-a</w:t>
      </w:r>
      <w:r w:rsidRPr="00D723D2">
        <w:rPr>
          <w:rFonts w:ascii="Times New Roman" w:hAnsi="Times New Roman" w:cs="Times New Roman"/>
          <w:sz w:val="24"/>
          <w:szCs w:val="24"/>
        </w:rPr>
        <w:t xml:space="preserve"> i </w:t>
      </w:r>
      <w:r w:rsidR="00A3766E">
        <w:rPr>
          <w:rFonts w:ascii="Times New Roman" w:hAnsi="Times New Roman" w:cs="Times New Roman"/>
          <w:sz w:val="24"/>
          <w:szCs w:val="24"/>
        </w:rPr>
        <w:t xml:space="preserve">iskorištenih izvora </w:t>
      </w:r>
      <w:r w:rsidRPr="00D723D2">
        <w:rPr>
          <w:rFonts w:ascii="Times New Roman" w:hAnsi="Times New Roman" w:cs="Times New Roman"/>
          <w:sz w:val="24"/>
          <w:szCs w:val="24"/>
        </w:rPr>
        <w:t>nastal</w:t>
      </w:r>
      <w:r w:rsidR="00A3766E">
        <w:rPr>
          <w:rFonts w:ascii="Times New Roman" w:hAnsi="Times New Roman" w:cs="Times New Roman"/>
          <w:sz w:val="24"/>
          <w:szCs w:val="24"/>
        </w:rPr>
        <w:t xml:space="preserve">ih </w:t>
      </w:r>
      <w:r w:rsidRPr="00D723D2">
        <w:rPr>
          <w:rFonts w:ascii="Times New Roman" w:hAnsi="Times New Roman" w:cs="Times New Roman"/>
          <w:sz w:val="24"/>
          <w:szCs w:val="24"/>
        </w:rPr>
        <w:t xml:space="preserve">u medicinskim, industrijskim, istraživačkim, obrazovnim i drugim postrojenjima </w:t>
      </w:r>
      <w:r w:rsidR="003501CA">
        <w:rPr>
          <w:rFonts w:ascii="Times New Roman" w:hAnsi="Times New Roman" w:cs="Times New Roman"/>
          <w:sz w:val="24"/>
          <w:szCs w:val="24"/>
        </w:rPr>
        <w:t>u RH</w:t>
      </w:r>
      <w:r w:rsidRPr="00D723D2">
        <w:rPr>
          <w:rFonts w:ascii="Times New Roman" w:hAnsi="Times New Roman" w:cs="Times New Roman"/>
          <w:sz w:val="24"/>
          <w:szCs w:val="24"/>
        </w:rPr>
        <w:t xml:space="preserve">, </w:t>
      </w:r>
      <w:r w:rsidR="00E2328F" w:rsidRPr="00D723D2">
        <w:rPr>
          <w:rFonts w:ascii="Times New Roman" w:hAnsi="Times New Roman" w:cs="Times New Roman"/>
          <w:sz w:val="24"/>
          <w:szCs w:val="24"/>
        </w:rPr>
        <w:t xml:space="preserve">biti će </w:t>
      </w:r>
      <w:r w:rsidRPr="00D723D2">
        <w:rPr>
          <w:rFonts w:ascii="Times New Roman" w:hAnsi="Times New Roman" w:cs="Times New Roman"/>
          <w:sz w:val="24"/>
          <w:szCs w:val="24"/>
        </w:rPr>
        <w:t xml:space="preserve">obvezno provesti dodatnu obradu i kondicioniranje dijela tog otpada. </w:t>
      </w:r>
      <w:r w:rsidR="00DE3268" w:rsidRPr="00D723D2">
        <w:rPr>
          <w:rFonts w:ascii="Times New Roman" w:hAnsi="Times New Roman" w:cs="Times New Roman"/>
          <w:sz w:val="24"/>
          <w:szCs w:val="24"/>
        </w:rPr>
        <w:t>U</w:t>
      </w:r>
      <w:r w:rsidRPr="00D723D2">
        <w:rPr>
          <w:rFonts w:ascii="Times New Roman" w:hAnsi="Times New Roman" w:cs="Times New Roman"/>
          <w:sz w:val="24"/>
          <w:szCs w:val="24"/>
        </w:rPr>
        <w:t xml:space="preserve"> </w:t>
      </w:r>
      <w:r w:rsidR="00DE3268" w:rsidRPr="00D723D2">
        <w:rPr>
          <w:rFonts w:ascii="Times New Roman" w:hAnsi="Times New Roman" w:cs="Times New Roman"/>
          <w:sz w:val="24"/>
          <w:szCs w:val="24"/>
        </w:rPr>
        <w:t>2024</w:t>
      </w:r>
      <w:r w:rsidRPr="00D723D2">
        <w:rPr>
          <w:rFonts w:ascii="Times New Roman" w:hAnsi="Times New Roman" w:cs="Times New Roman"/>
          <w:sz w:val="24"/>
          <w:szCs w:val="24"/>
        </w:rPr>
        <w:t xml:space="preserve">. godini sagledati </w:t>
      </w:r>
      <w:r w:rsidR="00A3766E">
        <w:rPr>
          <w:rFonts w:ascii="Times New Roman" w:hAnsi="Times New Roman" w:cs="Times New Roman"/>
          <w:sz w:val="24"/>
          <w:szCs w:val="24"/>
        </w:rPr>
        <w:t xml:space="preserve">će se i </w:t>
      </w:r>
      <w:r w:rsidRPr="00D723D2">
        <w:rPr>
          <w:rFonts w:ascii="Times New Roman" w:hAnsi="Times New Roman" w:cs="Times New Roman"/>
          <w:sz w:val="24"/>
          <w:szCs w:val="24"/>
        </w:rPr>
        <w:t>analizirati scenarij</w:t>
      </w:r>
      <w:r w:rsidR="00A3766E">
        <w:rPr>
          <w:rFonts w:ascii="Times New Roman" w:hAnsi="Times New Roman" w:cs="Times New Roman"/>
          <w:sz w:val="24"/>
          <w:szCs w:val="24"/>
        </w:rPr>
        <w:t>i</w:t>
      </w:r>
      <w:r w:rsidR="00751BE9" w:rsidRPr="00D723D2">
        <w:rPr>
          <w:rFonts w:ascii="Times New Roman" w:hAnsi="Times New Roman" w:cs="Times New Roman"/>
          <w:sz w:val="24"/>
          <w:szCs w:val="24"/>
        </w:rPr>
        <w:t xml:space="preserve"> i</w:t>
      </w:r>
      <w:r w:rsidRPr="00D723D2">
        <w:rPr>
          <w:rFonts w:ascii="Times New Roman" w:hAnsi="Times New Roman" w:cs="Times New Roman"/>
          <w:sz w:val="24"/>
          <w:szCs w:val="24"/>
        </w:rPr>
        <w:t xml:space="preserve"> </w:t>
      </w:r>
      <w:r w:rsidR="00751BE9" w:rsidRPr="00D723D2">
        <w:rPr>
          <w:rFonts w:ascii="Times New Roman" w:hAnsi="Times New Roman" w:cs="Times New Roman"/>
          <w:sz w:val="24"/>
          <w:szCs w:val="24"/>
        </w:rPr>
        <w:t>mogućnosti</w:t>
      </w:r>
      <w:r w:rsidRPr="00D723D2">
        <w:rPr>
          <w:rFonts w:ascii="Times New Roman" w:hAnsi="Times New Roman" w:cs="Times New Roman"/>
          <w:sz w:val="24"/>
          <w:szCs w:val="24"/>
        </w:rPr>
        <w:t xml:space="preserve"> karakterizacije, obrade i kondicioniranja IRAO</w:t>
      </w:r>
      <w:r w:rsidR="00B1325D" w:rsidRPr="00D723D2">
        <w:rPr>
          <w:rFonts w:ascii="Times New Roman" w:hAnsi="Times New Roman" w:cs="Times New Roman"/>
          <w:sz w:val="24"/>
          <w:szCs w:val="24"/>
        </w:rPr>
        <w:t>-a</w:t>
      </w:r>
      <w:r w:rsidRPr="00D723D2">
        <w:rPr>
          <w:rFonts w:ascii="Times New Roman" w:hAnsi="Times New Roman" w:cs="Times New Roman"/>
          <w:sz w:val="24"/>
          <w:szCs w:val="24"/>
        </w:rPr>
        <w:t xml:space="preserve"> i </w:t>
      </w:r>
      <w:r w:rsidR="00A3766E">
        <w:rPr>
          <w:rFonts w:ascii="Times New Roman" w:hAnsi="Times New Roman" w:cs="Times New Roman"/>
          <w:sz w:val="24"/>
          <w:szCs w:val="24"/>
        </w:rPr>
        <w:t>iskorištenih izvora</w:t>
      </w:r>
      <w:r w:rsidRPr="00D723D2">
        <w:rPr>
          <w:rFonts w:ascii="Times New Roman" w:hAnsi="Times New Roman" w:cs="Times New Roman"/>
          <w:sz w:val="24"/>
          <w:szCs w:val="24"/>
        </w:rPr>
        <w:t xml:space="preserve"> izvan Centra odnosno na lokaciji prouzročitelja ili pomoću mobilnog postrojenja.</w:t>
      </w:r>
    </w:p>
    <w:p w14:paraId="18CB2161" w14:textId="26A5D525" w:rsidR="001411D8" w:rsidRPr="00D723D2" w:rsidRDefault="00CD5886" w:rsidP="001411D8">
      <w:pPr>
        <w:spacing w:line="276" w:lineRule="auto"/>
        <w:rPr>
          <w:rFonts w:ascii="Times New Roman" w:hAnsi="Times New Roman" w:cs="Times New Roman"/>
          <w:color w:val="auto"/>
          <w:sz w:val="24"/>
          <w:szCs w:val="24"/>
          <w:highlight w:val="yellow"/>
        </w:rPr>
      </w:pPr>
      <w:r w:rsidRPr="00D723D2">
        <w:rPr>
          <w:rFonts w:ascii="Times New Roman" w:hAnsi="Times New Roman" w:cs="Times New Roman"/>
          <w:sz w:val="24"/>
          <w:szCs w:val="24"/>
        </w:rPr>
        <w:t xml:space="preserve">Programom rada </w:t>
      </w:r>
      <w:r w:rsidR="00E2328F" w:rsidRPr="00D723D2">
        <w:rPr>
          <w:rFonts w:ascii="Times New Roman" w:hAnsi="Times New Roman" w:cs="Times New Roman"/>
          <w:sz w:val="24"/>
          <w:szCs w:val="24"/>
        </w:rPr>
        <w:t xml:space="preserve">za </w:t>
      </w:r>
      <w:r w:rsidR="00DE3268" w:rsidRPr="00D723D2">
        <w:rPr>
          <w:rFonts w:ascii="Times New Roman" w:hAnsi="Times New Roman" w:cs="Times New Roman"/>
          <w:sz w:val="24"/>
          <w:szCs w:val="24"/>
        </w:rPr>
        <w:t>2024</w:t>
      </w:r>
      <w:r w:rsidR="00E2328F" w:rsidRPr="00D723D2">
        <w:rPr>
          <w:rFonts w:ascii="Times New Roman" w:hAnsi="Times New Roman" w:cs="Times New Roman"/>
          <w:sz w:val="24"/>
          <w:szCs w:val="24"/>
        </w:rPr>
        <w:t xml:space="preserve">. godinu </w:t>
      </w:r>
      <w:r w:rsidR="003501CA">
        <w:rPr>
          <w:rFonts w:ascii="Times New Roman" w:hAnsi="Times New Roman" w:cs="Times New Roman"/>
          <w:sz w:val="24"/>
          <w:szCs w:val="24"/>
        </w:rPr>
        <w:t xml:space="preserve">također je </w:t>
      </w:r>
      <w:r w:rsidRPr="00D723D2">
        <w:rPr>
          <w:rFonts w:ascii="Times New Roman" w:hAnsi="Times New Roman" w:cs="Times New Roman"/>
          <w:sz w:val="24"/>
          <w:szCs w:val="24"/>
        </w:rPr>
        <w:t xml:space="preserve">predviđena </w:t>
      </w:r>
      <w:r w:rsidR="00E2328F" w:rsidRPr="00D723D2">
        <w:rPr>
          <w:rFonts w:ascii="Times New Roman" w:hAnsi="Times New Roman" w:cs="Times New Roman"/>
          <w:sz w:val="24"/>
          <w:szCs w:val="24"/>
        </w:rPr>
        <w:t xml:space="preserve">izrada </w:t>
      </w:r>
      <w:r w:rsidR="00F92D60" w:rsidRPr="00D723D2">
        <w:rPr>
          <w:rFonts w:ascii="Times New Roman" w:hAnsi="Times New Roman" w:cs="Times New Roman"/>
          <w:sz w:val="24"/>
          <w:szCs w:val="24"/>
        </w:rPr>
        <w:t>radn</w:t>
      </w:r>
      <w:r w:rsidR="003501CA">
        <w:rPr>
          <w:rFonts w:ascii="Times New Roman" w:hAnsi="Times New Roman" w:cs="Times New Roman"/>
          <w:sz w:val="24"/>
          <w:szCs w:val="24"/>
        </w:rPr>
        <w:t>ih</w:t>
      </w:r>
      <w:r w:rsidR="00F92D60" w:rsidRPr="00D723D2">
        <w:rPr>
          <w:rFonts w:ascii="Times New Roman" w:hAnsi="Times New Roman" w:cs="Times New Roman"/>
          <w:sz w:val="24"/>
          <w:szCs w:val="24"/>
        </w:rPr>
        <w:t xml:space="preserve"> uput</w:t>
      </w:r>
      <w:r w:rsidR="003501CA">
        <w:rPr>
          <w:rFonts w:ascii="Times New Roman" w:hAnsi="Times New Roman" w:cs="Times New Roman"/>
          <w:sz w:val="24"/>
          <w:szCs w:val="24"/>
        </w:rPr>
        <w:t>a</w:t>
      </w:r>
      <w:r w:rsidR="00F92D60" w:rsidRPr="00D723D2">
        <w:rPr>
          <w:rFonts w:ascii="Times New Roman" w:hAnsi="Times New Roman" w:cs="Times New Roman"/>
          <w:sz w:val="24"/>
          <w:szCs w:val="24"/>
        </w:rPr>
        <w:t>, korak</w:t>
      </w:r>
      <w:r w:rsidR="003501CA">
        <w:rPr>
          <w:rFonts w:ascii="Times New Roman" w:hAnsi="Times New Roman" w:cs="Times New Roman"/>
          <w:sz w:val="24"/>
          <w:szCs w:val="24"/>
        </w:rPr>
        <w:t>a</w:t>
      </w:r>
      <w:r w:rsidR="00F92D60" w:rsidRPr="00D723D2">
        <w:rPr>
          <w:rFonts w:ascii="Times New Roman" w:hAnsi="Times New Roman" w:cs="Times New Roman"/>
          <w:sz w:val="24"/>
          <w:szCs w:val="24"/>
        </w:rPr>
        <w:t xml:space="preserve"> i aktivnosti koje </w:t>
      </w:r>
      <w:r w:rsidR="00E2328F" w:rsidRPr="00D723D2">
        <w:rPr>
          <w:rFonts w:ascii="Times New Roman" w:hAnsi="Times New Roman" w:cs="Times New Roman"/>
          <w:sz w:val="24"/>
          <w:szCs w:val="24"/>
        </w:rPr>
        <w:t xml:space="preserve">će </w:t>
      </w:r>
      <w:r w:rsidR="00F92D60" w:rsidRPr="00D723D2">
        <w:rPr>
          <w:rFonts w:ascii="Times New Roman" w:hAnsi="Times New Roman" w:cs="Times New Roman"/>
          <w:sz w:val="24"/>
          <w:szCs w:val="24"/>
        </w:rPr>
        <w:t>treba</w:t>
      </w:r>
      <w:r w:rsidR="00E2328F" w:rsidRPr="00D723D2">
        <w:rPr>
          <w:rFonts w:ascii="Times New Roman" w:hAnsi="Times New Roman" w:cs="Times New Roman"/>
          <w:sz w:val="24"/>
          <w:szCs w:val="24"/>
        </w:rPr>
        <w:t>ti</w:t>
      </w:r>
      <w:r w:rsidR="00F92D60" w:rsidRPr="00D723D2">
        <w:rPr>
          <w:rFonts w:ascii="Times New Roman" w:hAnsi="Times New Roman" w:cs="Times New Roman"/>
          <w:sz w:val="24"/>
          <w:szCs w:val="24"/>
        </w:rPr>
        <w:t xml:space="preserve"> obaviti prilikom zbrinjavanja </w:t>
      </w:r>
      <w:r w:rsidR="00DE3268" w:rsidRPr="00D723D2">
        <w:rPr>
          <w:rFonts w:ascii="Times New Roman" w:hAnsi="Times New Roman" w:cs="Times New Roman"/>
          <w:sz w:val="24"/>
          <w:szCs w:val="24"/>
        </w:rPr>
        <w:t>IRAO</w:t>
      </w:r>
      <w:r w:rsidR="00B1325D" w:rsidRPr="00D723D2">
        <w:rPr>
          <w:rFonts w:ascii="Times New Roman" w:hAnsi="Times New Roman" w:cs="Times New Roman"/>
          <w:sz w:val="24"/>
          <w:szCs w:val="24"/>
        </w:rPr>
        <w:t>-a</w:t>
      </w:r>
      <w:r w:rsidR="00DE3268" w:rsidRPr="00D723D2">
        <w:rPr>
          <w:rFonts w:ascii="Times New Roman" w:hAnsi="Times New Roman" w:cs="Times New Roman"/>
          <w:sz w:val="24"/>
          <w:szCs w:val="24"/>
        </w:rPr>
        <w:t xml:space="preserve"> i </w:t>
      </w:r>
      <w:r w:rsidR="00A3766E">
        <w:rPr>
          <w:rFonts w:ascii="Times New Roman" w:hAnsi="Times New Roman" w:cs="Times New Roman"/>
          <w:sz w:val="24"/>
          <w:szCs w:val="24"/>
        </w:rPr>
        <w:t xml:space="preserve">iskorištenih izvora </w:t>
      </w:r>
      <w:r w:rsidR="00DE3268" w:rsidRPr="00D723D2">
        <w:rPr>
          <w:rFonts w:ascii="Times New Roman" w:hAnsi="Times New Roman" w:cs="Times New Roman"/>
          <w:sz w:val="24"/>
          <w:szCs w:val="24"/>
        </w:rPr>
        <w:t>bez poznatog vlasnika kao i radioaktivnih gromobrana</w:t>
      </w:r>
      <w:r w:rsidR="00DE3268" w:rsidRPr="00D723D2" w:rsidDel="00DE3268">
        <w:rPr>
          <w:rFonts w:ascii="Times New Roman" w:hAnsi="Times New Roman" w:cs="Times New Roman"/>
          <w:sz w:val="24"/>
          <w:szCs w:val="24"/>
        </w:rPr>
        <w:t xml:space="preserve"> </w:t>
      </w:r>
      <w:r w:rsidR="00F92D60" w:rsidRPr="00D723D2">
        <w:rPr>
          <w:rFonts w:ascii="Times New Roman" w:hAnsi="Times New Roman" w:cs="Times New Roman"/>
          <w:sz w:val="24"/>
          <w:szCs w:val="24"/>
        </w:rPr>
        <w:t>na siguran način</w:t>
      </w:r>
      <w:r w:rsidRPr="00D723D2">
        <w:rPr>
          <w:rFonts w:ascii="Times New Roman" w:hAnsi="Times New Roman" w:cs="Times New Roman"/>
          <w:sz w:val="24"/>
          <w:szCs w:val="24"/>
        </w:rPr>
        <w:t>.</w:t>
      </w:r>
      <w:r w:rsidR="00196117" w:rsidRPr="00D723D2">
        <w:rPr>
          <w:rFonts w:ascii="Times New Roman" w:hAnsi="Times New Roman" w:cs="Times New Roman"/>
          <w:sz w:val="24"/>
          <w:szCs w:val="24"/>
        </w:rPr>
        <w:t xml:space="preserve"> </w:t>
      </w:r>
      <w:r w:rsidR="001411D8" w:rsidRPr="00D723D2">
        <w:rPr>
          <w:rFonts w:ascii="Times New Roman" w:hAnsi="Times New Roman" w:cs="Times New Roman"/>
          <w:color w:val="auto"/>
          <w:sz w:val="24"/>
          <w:szCs w:val="24"/>
        </w:rPr>
        <w:t>Obzirom na odgodu roka preuzimanja NSRAO</w:t>
      </w:r>
      <w:r w:rsidR="000C56EB" w:rsidRPr="00D723D2">
        <w:rPr>
          <w:rFonts w:ascii="Times New Roman" w:hAnsi="Times New Roman" w:cs="Times New Roman"/>
          <w:color w:val="auto"/>
          <w:sz w:val="24"/>
          <w:szCs w:val="24"/>
        </w:rPr>
        <w:t>-a</w:t>
      </w:r>
      <w:r w:rsidR="001411D8" w:rsidRPr="00D723D2">
        <w:rPr>
          <w:rFonts w:ascii="Times New Roman" w:hAnsi="Times New Roman" w:cs="Times New Roman"/>
          <w:color w:val="auto"/>
          <w:sz w:val="24"/>
          <w:szCs w:val="24"/>
        </w:rPr>
        <w:t xml:space="preserve"> iz NE Krško, </w:t>
      </w:r>
      <w:r w:rsidR="009F3158" w:rsidRPr="00D723D2">
        <w:rPr>
          <w:rFonts w:ascii="Times New Roman" w:hAnsi="Times New Roman" w:cs="Times New Roman"/>
          <w:color w:val="auto"/>
          <w:sz w:val="24"/>
          <w:szCs w:val="24"/>
        </w:rPr>
        <w:t xml:space="preserve">koje treba započeti najkasnije do početka 2028. </w:t>
      </w:r>
      <w:r w:rsidR="001411D8" w:rsidRPr="00D723D2">
        <w:rPr>
          <w:rFonts w:ascii="Times New Roman" w:hAnsi="Times New Roman" w:cs="Times New Roman"/>
          <w:color w:val="auto"/>
          <w:sz w:val="24"/>
          <w:szCs w:val="24"/>
        </w:rPr>
        <w:t>godin</w:t>
      </w:r>
      <w:r w:rsidR="009F3158" w:rsidRPr="00D723D2">
        <w:rPr>
          <w:rFonts w:ascii="Times New Roman" w:hAnsi="Times New Roman" w:cs="Times New Roman"/>
          <w:color w:val="auto"/>
          <w:sz w:val="24"/>
          <w:szCs w:val="24"/>
        </w:rPr>
        <w:t>e,</w:t>
      </w:r>
      <w:r w:rsidR="001411D8" w:rsidRPr="00D723D2">
        <w:rPr>
          <w:rFonts w:ascii="Times New Roman" w:hAnsi="Times New Roman" w:cs="Times New Roman"/>
          <w:color w:val="auto"/>
          <w:sz w:val="24"/>
          <w:szCs w:val="24"/>
        </w:rPr>
        <w:t xml:space="preserve"> kao i odustajanje od izvoza prvog dijela u inozemstvo, u narednim godinama planirane su aktivnosti detaljne karakterizacije ukupne količine NSRAO kao priprema za konačno preuzimanje</w:t>
      </w:r>
      <w:r w:rsidR="00A3766E">
        <w:rPr>
          <w:rFonts w:ascii="Times New Roman" w:hAnsi="Times New Roman" w:cs="Times New Roman"/>
          <w:color w:val="auto"/>
          <w:sz w:val="24"/>
          <w:szCs w:val="24"/>
        </w:rPr>
        <w:t xml:space="preserve"> iz</w:t>
      </w:r>
      <w:r w:rsidR="001411D8" w:rsidRPr="00D723D2">
        <w:rPr>
          <w:rFonts w:ascii="Times New Roman" w:hAnsi="Times New Roman" w:cs="Times New Roman"/>
          <w:color w:val="auto"/>
          <w:sz w:val="24"/>
          <w:szCs w:val="24"/>
        </w:rPr>
        <w:t xml:space="preserve"> NE Krško.</w:t>
      </w:r>
    </w:p>
    <w:p w14:paraId="3874B122" w14:textId="128EE55A" w:rsidR="00205C1A" w:rsidRPr="00D723D2" w:rsidRDefault="001411D8" w:rsidP="00196117">
      <w:pPr>
        <w:spacing w:line="276" w:lineRule="auto"/>
        <w:rPr>
          <w:rFonts w:ascii="Times New Roman" w:hAnsi="Times New Roman" w:cs="Times New Roman"/>
        </w:rPr>
      </w:pPr>
      <w:r w:rsidRPr="00D723D2">
        <w:rPr>
          <w:rFonts w:ascii="Times New Roman" w:hAnsi="Times New Roman" w:cs="Times New Roman"/>
          <w:color w:val="auto"/>
          <w:sz w:val="24"/>
          <w:szCs w:val="24"/>
        </w:rPr>
        <w:t xml:space="preserve">U 2024. godini </w:t>
      </w:r>
      <w:r w:rsidR="009F3158" w:rsidRPr="00D723D2">
        <w:rPr>
          <w:rFonts w:ascii="Times New Roman" w:hAnsi="Times New Roman" w:cs="Times New Roman"/>
          <w:color w:val="auto"/>
          <w:sz w:val="24"/>
          <w:szCs w:val="24"/>
        </w:rPr>
        <w:t>analizirati će se</w:t>
      </w:r>
      <w:r w:rsidRPr="00D723D2">
        <w:rPr>
          <w:rFonts w:ascii="Times New Roman" w:hAnsi="Times New Roman" w:cs="Times New Roman"/>
          <w:color w:val="auto"/>
          <w:sz w:val="24"/>
          <w:szCs w:val="24"/>
        </w:rPr>
        <w:t xml:space="preserve"> mogućnosti optimizacije kondicioniranja NSRAO na lokaciji NE Krško u </w:t>
      </w:r>
      <w:r w:rsidR="00A3766E">
        <w:rPr>
          <w:rFonts w:ascii="Times New Roman" w:hAnsi="Times New Roman" w:cs="Times New Roman"/>
          <w:color w:val="auto"/>
          <w:sz w:val="24"/>
          <w:szCs w:val="24"/>
        </w:rPr>
        <w:t xml:space="preserve">betonske </w:t>
      </w:r>
      <w:r w:rsidRPr="00D723D2">
        <w:rPr>
          <w:rFonts w:ascii="Times New Roman" w:hAnsi="Times New Roman" w:cs="Times New Roman"/>
          <w:color w:val="auto"/>
          <w:sz w:val="24"/>
          <w:szCs w:val="24"/>
        </w:rPr>
        <w:t>skladišno-odlagališne spremnike, posebno obzirom na prostorne, vremenske i ljudske kapacitete na lokaciji, te primjenu radiološke zaštite</w:t>
      </w:r>
      <w:r w:rsidR="00A3766E">
        <w:rPr>
          <w:rFonts w:ascii="Times New Roman" w:hAnsi="Times New Roman" w:cs="Times New Roman"/>
          <w:color w:val="auto"/>
          <w:sz w:val="24"/>
          <w:szCs w:val="24"/>
        </w:rPr>
        <w:t>.</w:t>
      </w:r>
      <w:r w:rsidR="00196117" w:rsidRPr="00D723D2">
        <w:rPr>
          <w:rFonts w:ascii="Times New Roman" w:hAnsi="Times New Roman" w:cs="Times New Roman"/>
          <w:color w:val="auto"/>
          <w:sz w:val="24"/>
          <w:szCs w:val="24"/>
        </w:rPr>
        <w:t xml:space="preserve"> Za</w:t>
      </w:r>
      <w:r w:rsidR="008769F1" w:rsidRPr="00D723D2">
        <w:rPr>
          <w:rFonts w:ascii="Times New Roman" w:hAnsi="Times New Roman" w:cs="Times New Roman"/>
          <w:color w:val="auto"/>
          <w:sz w:val="24"/>
          <w:szCs w:val="24"/>
        </w:rPr>
        <w:t xml:space="preserve"> potrebe analize mogućnosti obrade </w:t>
      </w:r>
      <w:r w:rsidR="00745D02">
        <w:rPr>
          <w:rFonts w:ascii="Times New Roman" w:hAnsi="Times New Roman" w:cs="Times New Roman"/>
          <w:color w:val="auto"/>
          <w:sz w:val="24"/>
          <w:szCs w:val="24"/>
        </w:rPr>
        <w:t>najaktivnijeg NSRAO iz NE Krško (ionske smole)</w:t>
      </w:r>
      <w:r w:rsidR="008769F1" w:rsidRPr="00D723D2">
        <w:rPr>
          <w:rFonts w:ascii="Times New Roman" w:hAnsi="Times New Roman" w:cs="Times New Roman"/>
          <w:color w:val="auto"/>
          <w:sz w:val="24"/>
          <w:szCs w:val="24"/>
        </w:rPr>
        <w:t xml:space="preserve"> planirana </w:t>
      </w:r>
      <w:r w:rsidR="00196117" w:rsidRPr="00D723D2">
        <w:rPr>
          <w:rFonts w:ascii="Times New Roman" w:hAnsi="Times New Roman" w:cs="Times New Roman"/>
          <w:color w:val="auto"/>
          <w:sz w:val="24"/>
          <w:szCs w:val="24"/>
        </w:rPr>
        <w:t xml:space="preserve">je </w:t>
      </w:r>
      <w:r w:rsidR="008769F1" w:rsidRPr="00D723D2">
        <w:rPr>
          <w:rFonts w:ascii="Times New Roman" w:hAnsi="Times New Roman" w:cs="Times New Roman"/>
          <w:color w:val="auto"/>
          <w:sz w:val="24"/>
          <w:szCs w:val="24"/>
        </w:rPr>
        <w:t xml:space="preserve">izrada studije izvodljivosti koju će zajednički financirati Fond i </w:t>
      </w:r>
      <w:r w:rsidR="00A3766E">
        <w:rPr>
          <w:rFonts w:ascii="Times New Roman" w:hAnsi="Times New Roman" w:cs="Times New Roman"/>
          <w:color w:val="auto"/>
          <w:sz w:val="24"/>
          <w:szCs w:val="24"/>
        </w:rPr>
        <w:t>S</w:t>
      </w:r>
      <w:r w:rsidR="00196117" w:rsidRPr="00D723D2">
        <w:rPr>
          <w:rFonts w:ascii="Times New Roman" w:hAnsi="Times New Roman" w:cs="Times New Roman"/>
          <w:color w:val="auto"/>
          <w:sz w:val="24"/>
          <w:szCs w:val="24"/>
        </w:rPr>
        <w:t>lovensk</w:t>
      </w:r>
      <w:r w:rsidR="00A3766E">
        <w:rPr>
          <w:rFonts w:ascii="Times New Roman" w:hAnsi="Times New Roman" w:cs="Times New Roman"/>
          <w:color w:val="auto"/>
          <w:sz w:val="24"/>
          <w:szCs w:val="24"/>
        </w:rPr>
        <w:t xml:space="preserve">a agencija za radioaktivni otpada </w:t>
      </w:r>
      <w:r w:rsidR="008769F1" w:rsidRPr="00D723D2">
        <w:rPr>
          <w:rFonts w:ascii="Times New Roman" w:hAnsi="Times New Roman" w:cs="Times New Roman"/>
          <w:color w:val="auto"/>
          <w:sz w:val="24"/>
          <w:szCs w:val="24"/>
        </w:rPr>
        <w:t>ARAO.</w:t>
      </w:r>
    </w:p>
    <w:p w14:paraId="56F9E833" w14:textId="32DD5749" w:rsidR="003A23D6" w:rsidRPr="00D723D2" w:rsidRDefault="003A23D6" w:rsidP="009F3158">
      <w:pPr>
        <w:pStyle w:val="Heading2"/>
        <w:spacing w:line="276" w:lineRule="auto"/>
        <w:rPr>
          <w:rFonts w:ascii="Times New Roman" w:hAnsi="Times New Roman" w:cs="Times New Roman"/>
        </w:rPr>
      </w:pPr>
      <w:bookmarkStart w:id="61" w:name="_Toc120310891"/>
      <w:bookmarkStart w:id="62" w:name="_Toc120870600"/>
      <w:bookmarkStart w:id="63" w:name="_Toc413945185"/>
      <w:bookmarkStart w:id="64" w:name="_Toc436289111"/>
      <w:bookmarkStart w:id="65" w:name="_Toc466982869"/>
      <w:bookmarkStart w:id="66" w:name="_Toc531182950"/>
      <w:bookmarkStart w:id="67" w:name="_Toc26742731"/>
      <w:bookmarkStart w:id="68" w:name="_Toc58937048"/>
      <w:bookmarkStart w:id="69" w:name="_Toc59178437"/>
      <w:bookmarkStart w:id="70" w:name="_Toc62050187"/>
      <w:bookmarkStart w:id="71" w:name="_Toc150868582"/>
      <w:bookmarkEnd w:id="58"/>
      <w:bookmarkEnd w:id="59"/>
      <w:bookmarkEnd w:id="60"/>
      <w:bookmarkEnd w:id="61"/>
      <w:bookmarkEnd w:id="62"/>
      <w:r w:rsidRPr="00D723D2">
        <w:rPr>
          <w:rFonts w:ascii="Times New Roman" w:hAnsi="Times New Roman" w:cs="Times New Roman"/>
        </w:rPr>
        <w:t>Odnosi s javnošću</w:t>
      </w:r>
      <w:bookmarkEnd w:id="63"/>
      <w:bookmarkEnd w:id="64"/>
      <w:bookmarkEnd w:id="65"/>
      <w:bookmarkEnd w:id="66"/>
      <w:bookmarkEnd w:id="67"/>
      <w:bookmarkEnd w:id="68"/>
      <w:bookmarkEnd w:id="69"/>
      <w:bookmarkEnd w:id="70"/>
      <w:r w:rsidR="00135A62" w:rsidRPr="00D723D2">
        <w:rPr>
          <w:rFonts w:ascii="Times New Roman" w:hAnsi="Times New Roman" w:cs="Times New Roman"/>
        </w:rPr>
        <w:t xml:space="preserve"> </w:t>
      </w:r>
      <w:bookmarkEnd w:id="71"/>
      <w:r w:rsidR="00704082">
        <w:rPr>
          <w:rFonts w:ascii="Times New Roman" w:hAnsi="Times New Roman" w:cs="Times New Roman"/>
        </w:rPr>
        <w:t>na nacionalnoj i lokalnoj razini</w:t>
      </w:r>
    </w:p>
    <w:p w14:paraId="6308C407" w14:textId="2BC51994" w:rsidR="008716E3" w:rsidRPr="00D723D2" w:rsidRDefault="008716E3" w:rsidP="008716E3">
      <w:pPr>
        <w:spacing w:line="276" w:lineRule="auto"/>
        <w:rPr>
          <w:rFonts w:ascii="Times New Roman" w:eastAsia="Calibri" w:hAnsi="Times New Roman" w:cs="Times New Roman"/>
          <w:sz w:val="24"/>
          <w:szCs w:val="24"/>
        </w:rPr>
      </w:pPr>
      <w:r w:rsidRPr="00D723D2">
        <w:rPr>
          <w:rFonts w:ascii="Times New Roman" w:eastAsia="Calibri" w:hAnsi="Times New Roman" w:cs="Times New Roman"/>
          <w:sz w:val="24"/>
          <w:szCs w:val="24"/>
        </w:rPr>
        <w:t xml:space="preserve">Aktivnosti odnosa s javnošću nastavljaju se u smjeru </w:t>
      </w:r>
      <w:r w:rsidR="00A3766E">
        <w:rPr>
          <w:rFonts w:ascii="Times New Roman" w:eastAsia="Calibri" w:hAnsi="Times New Roman" w:cs="Times New Roman"/>
          <w:sz w:val="24"/>
          <w:szCs w:val="24"/>
        </w:rPr>
        <w:t>jačeg</w:t>
      </w:r>
      <w:r w:rsidR="009F3158" w:rsidRPr="00D723D2">
        <w:rPr>
          <w:rFonts w:ascii="Times New Roman" w:eastAsia="Calibri" w:hAnsi="Times New Roman" w:cs="Times New Roman"/>
          <w:sz w:val="24"/>
          <w:szCs w:val="24"/>
        </w:rPr>
        <w:t xml:space="preserve"> </w:t>
      </w:r>
      <w:r w:rsidRPr="00D723D2">
        <w:rPr>
          <w:rFonts w:ascii="Times New Roman" w:eastAsia="Calibri" w:hAnsi="Times New Roman" w:cs="Times New Roman"/>
          <w:sz w:val="24"/>
          <w:szCs w:val="24"/>
        </w:rPr>
        <w:t xml:space="preserve">informiranja i edukacije javnosti o tematici zbrinjavanja </w:t>
      </w:r>
      <w:r w:rsidR="00B115EE" w:rsidRPr="00D723D2">
        <w:rPr>
          <w:rFonts w:ascii="Times New Roman" w:eastAsia="Calibri" w:hAnsi="Times New Roman" w:cs="Times New Roman"/>
          <w:sz w:val="24"/>
          <w:szCs w:val="24"/>
        </w:rPr>
        <w:t>RAO</w:t>
      </w:r>
      <w:r w:rsidRPr="00D723D2">
        <w:rPr>
          <w:rFonts w:ascii="Times New Roman" w:eastAsia="Calibri" w:hAnsi="Times New Roman" w:cs="Times New Roman"/>
          <w:sz w:val="24"/>
          <w:szCs w:val="24"/>
        </w:rPr>
        <w:t xml:space="preserve"> i uspostavi Centra za zbrinjavanje RAO. Provodi</w:t>
      </w:r>
      <w:r w:rsidR="00B115EE" w:rsidRPr="00D723D2">
        <w:rPr>
          <w:rFonts w:ascii="Times New Roman" w:eastAsia="Calibri" w:hAnsi="Times New Roman" w:cs="Times New Roman"/>
          <w:sz w:val="24"/>
          <w:szCs w:val="24"/>
        </w:rPr>
        <w:t>t će</w:t>
      </w:r>
      <w:r w:rsidRPr="00D723D2">
        <w:rPr>
          <w:rFonts w:ascii="Times New Roman" w:eastAsia="Calibri" w:hAnsi="Times New Roman" w:cs="Times New Roman"/>
          <w:sz w:val="24"/>
          <w:szCs w:val="24"/>
        </w:rPr>
        <w:t xml:space="preserve"> se niz aktivnosti </w:t>
      </w:r>
      <w:r w:rsidR="008E4594" w:rsidRPr="00D723D2">
        <w:rPr>
          <w:rFonts w:ascii="Times New Roman" w:eastAsia="Calibri" w:hAnsi="Times New Roman" w:cs="Times New Roman"/>
          <w:sz w:val="24"/>
          <w:szCs w:val="24"/>
        </w:rPr>
        <w:t xml:space="preserve">usmjerenih prema </w:t>
      </w:r>
      <w:r w:rsidRPr="00D723D2">
        <w:rPr>
          <w:rFonts w:ascii="Times New Roman" w:eastAsia="Calibri" w:hAnsi="Times New Roman" w:cs="Times New Roman"/>
          <w:sz w:val="24"/>
          <w:szCs w:val="24"/>
        </w:rPr>
        <w:t>aktivno</w:t>
      </w:r>
      <w:r w:rsidR="008E4594" w:rsidRPr="00D723D2">
        <w:rPr>
          <w:rFonts w:ascii="Times New Roman" w:eastAsia="Calibri" w:hAnsi="Times New Roman" w:cs="Times New Roman"/>
          <w:sz w:val="24"/>
          <w:szCs w:val="24"/>
        </w:rPr>
        <w:t>m</w:t>
      </w:r>
      <w:r w:rsidRPr="00D723D2">
        <w:rPr>
          <w:rFonts w:ascii="Times New Roman" w:eastAsia="Calibri" w:hAnsi="Times New Roman" w:cs="Times New Roman"/>
          <w:sz w:val="24"/>
          <w:szCs w:val="24"/>
        </w:rPr>
        <w:t xml:space="preserve"> sudjelovanj</w:t>
      </w:r>
      <w:r w:rsidR="008E4594" w:rsidRPr="00D723D2">
        <w:rPr>
          <w:rFonts w:ascii="Times New Roman" w:eastAsia="Calibri" w:hAnsi="Times New Roman" w:cs="Times New Roman"/>
          <w:sz w:val="24"/>
          <w:szCs w:val="24"/>
        </w:rPr>
        <w:t>u</w:t>
      </w:r>
      <w:r w:rsidRPr="00D723D2">
        <w:rPr>
          <w:rFonts w:ascii="Times New Roman" w:eastAsia="Calibri" w:hAnsi="Times New Roman" w:cs="Times New Roman"/>
          <w:sz w:val="24"/>
          <w:szCs w:val="24"/>
        </w:rPr>
        <w:t xml:space="preserve"> </w:t>
      </w:r>
      <w:r w:rsidR="00B115EE" w:rsidRPr="00D723D2">
        <w:rPr>
          <w:rFonts w:ascii="Times New Roman" w:eastAsia="Calibri" w:hAnsi="Times New Roman" w:cs="Times New Roman"/>
          <w:sz w:val="24"/>
          <w:szCs w:val="24"/>
        </w:rPr>
        <w:t>lokalne zajednice</w:t>
      </w:r>
      <w:r w:rsidRPr="00D723D2">
        <w:rPr>
          <w:rFonts w:ascii="Times New Roman" w:eastAsia="Calibri" w:hAnsi="Times New Roman" w:cs="Times New Roman"/>
          <w:sz w:val="24"/>
          <w:szCs w:val="24"/>
        </w:rPr>
        <w:t>, lokaln</w:t>
      </w:r>
      <w:r w:rsidR="00B115EE" w:rsidRPr="00D723D2">
        <w:rPr>
          <w:rFonts w:ascii="Times New Roman" w:eastAsia="Calibri" w:hAnsi="Times New Roman" w:cs="Times New Roman"/>
          <w:sz w:val="24"/>
          <w:szCs w:val="24"/>
        </w:rPr>
        <w:t>ih</w:t>
      </w:r>
      <w:r w:rsidRPr="00D723D2">
        <w:rPr>
          <w:rFonts w:ascii="Times New Roman" w:eastAsia="Calibri" w:hAnsi="Times New Roman" w:cs="Times New Roman"/>
          <w:sz w:val="24"/>
          <w:szCs w:val="24"/>
        </w:rPr>
        <w:t xml:space="preserve"> udruga i opć</w:t>
      </w:r>
      <w:r w:rsidR="00B115EE" w:rsidRPr="00D723D2">
        <w:rPr>
          <w:rFonts w:ascii="Times New Roman" w:eastAsia="Calibri" w:hAnsi="Times New Roman" w:cs="Times New Roman"/>
          <w:sz w:val="24"/>
          <w:szCs w:val="24"/>
        </w:rPr>
        <w:t>e</w:t>
      </w:r>
      <w:r w:rsidRPr="00D723D2">
        <w:rPr>
          <w:rFonts w:ascii="Times New Roman" w:eastAsia="Calibri" w:hAnsi="Times New Roman" w:cs="Times New Roman"/>
          <w:sz w:val="24"/>
          <w:szCs w:val="24"/>
        </w:rPr>
        <w:t xml:space="preserve"> javnosti</w:t>
      </w:r>
      <w:r w:rsidR="00B115EE" w:rsidRPr="00D723D2">
        <w:rPr>
          <w:rFonts w:ascii="Times New Roman" w:eastAsia="Calibri" w:hAnsi="Times New Roman" w:cs="Times New Roman"/>
          <w:sz w:val="24"/>
          <w:szCs w:val="24"/>
        </w:rPr>
        <w:t xml:space="preserve"> s područja </w:t>
      </w:r>
      <w:r w:rsidR="00FC5263" w:rsidRPr="00D723D2">
        <w:rPr>
          <w:rFonts w:ascii="Times New Roman" w:eastAsia="Calibri" w:hAnsi="Times New Roman" w:cs="Times New Roman"/>
          <w:sz w:val="24"/>
          <w:szCs w:val="24"/>
        </w:rPr>
        <w:t>O</w:t>
      </w:r>
      <w:r w:rsidR="00B115EE" w:rsidRPr="00D723D2">
        <w:rPr>
          <w:rFonts w:ascii="Times New Roman" w:eastAsia="Calibri" w:hAnsi="Times New Roman" w:cs="Times New Roman"/>
          <w:sz w:val="24"/>
          <w:szCs w:val="24"/>
        </w:rPr>
        <w:t>pćine Dvor u dijalogu</w:t>
      </w:r>
      <w:r w:rsidR="008E4594" w:rsidRPr="00D723D2">
        <w:rPr>
          <w:rFonts w:ascii="Times New Roman" w:eastAsia="Calibri" w:hAnsi="Times New Roman" w:cs="Times New Roman"/>
          <w:sz w:val="24"/>
          <w:szCs w:val="24"/>
        </w:rPr>
        <w:t>,</w:t>
      </w:r>
      <w:r w:rsidR="00B115EE" w:rsidRPr="00D723D2">
        <w:rPr>
          <w:rFonts w:ascii="Times New Roman" w:eastAsia="Calibri" w:hAnsi="Times New Roman" w:cs="Times New Roman"/>
          <w:sz w:val="24"/>
          <w:szCs w:val="24"/>
        </w:rPr>
        <w:t xml:space="preserve"> iskazivanju</w:t>
      </w:r>
      <w:r w:rsidR="00FC5263" w:rsidRPr="00D723D2">
        <w:rPr>
          <w:rFonts w:ascii="Times New Roman" w:eastAsia="Calibri" w:hAnsi="Times New Roman" w:cs="Times New Roman"/>
          <w:sz w:val="24"/>
          <w:szCs w:val="24"/>
        </w:rPr>
        <w:t xml:space="preserve"> njihovog</w:t>
      </w:r>
      <w:r w:rsidR="00B115EE" w:rsidRPr="00D723D2">
        <w:rPr>
          <w:rFonts w:ascii="Times New Roman" w:eastAsia="Calibri" w:hAnsi="Times New Roman" w:cs="Times New Roman"/>
          <w:sz w:val="24"/>
          <w:szCs w:val="24"/>
        </w:rPr>
        <w:t xml:space="preserve"> mišljenja</w:t>
      </w:r>
      <w:r w:rsidR="008E4594" w:rsidRPr="00D723D2">
        <w:rPr>
          <w:rFonts w:ascii="Times New Roman" w:eastAsia="Calibri" w:hAnsi="Times New Roman" w:cs="Times New Roman"/>
          <w:sz w:val="24"/>
          <w:szCs w:val="24"/>
        </w:rPr>
        <w:t xml:space="preserve"> i potreba</w:t>
      </w:r>
      <w:r w:rsidRPr="00D723D2">
        <w:rPr>
          <w:rFonts w:ascii="Times New Roman" w:eastAsia="Calibri" w:hAnsi="Times New Roman" w:cs="Times New Roman"/>
          <w:sz w:val="24"/>
          <w:szCs w:val="24"/>
        </w:rPr>
        <w:t xml:space="preserve">. U tu svrhu Fond </w:t>
      </w:r>
      <w:r w:rsidR="00B115EE" w:rsidRPr="00D723D2">
        <w:rPr>
          <w:rFonts w:ascii="Times New Roman" w:eastAsia="Calibri" w:hAnsi="Times New Roman" w:cs="Times New Roman"/>
          <w:sz w:val="24"/>
          <w:szCs w:val="24"/>
        </w:rPr>
        <w:t xml:space="preserve">će </w:t>
      </w:r>
      <w:r w:rsidRPr="00D723D2">
        <w:rPr>
          <w:rFonts w:ascii="Times New Roman" w:eastAsia="Calibri" w:hAnsi="Times New Roman" w:cs="Times New Roman"/>
          <w:sz w:val="24"/>
          <w:szCs w:val="24"/>
        </w:rPr>
        <w:t xml:space="preserve">u provedbu svojih aktivnosti </w:t>
      </w:r>
      <w:r w:rsidR="00B115EE" w:rsidRPr="00D723D2">
        <w:rPr>
          <w:rFonts w:ascii="Times New Roman" w:eastAsia="Calibri" w:hAnsi="Times New Roman" w:cs="Times New Roman"/>
          <w:sz w:val="24"/>
          <w:szCs w:val="24"/>
        </w:rPr>
        <w:t>uključiti</w:t>
      </w:r>
      <w:r w:rsidRPr="00D723D2">
        <w:rPr>
          <w:rFonts w:ascii="Times New Roman" w:eastAsia="Calibri" w:hAnsi="Times New Roman" w:cs="Times New Roman"/>
          <w:sz w:val="24"/>
          <w:szCs w:val="24"/>
        </w:rPr>
        <w:t xml:space="preserve"> i </w:t>
      </w:r>
      <w:r w:rsidR="009A27BA">
        <w:rPr>
          <w:rFonts w:ascii="Times New Roman" w:eastAsia="Calibri" w:hAnsi="Times New Roman" w:cs="Times New Roman"/>
          <w:sz w:val="24"/>
          <w:szCs w:val="24"/>
        </w:rPr>
        <w:t xml:space="preserve">vanjske </w:t>
      </w:r>
      <w:r w:rsidRPr="00D723D2">
        <w:rPr>
          <w:rFonts w:ascii="Times New Roman" w:eastAsia="Calibri" w:hAnsi="Times New Roman" w:cs="Times New Roman"/>
          <w:sz w:val="24"/>
          <w:szCs w:val="24"/>
        </w:rPr>
        <w:t>stručnjak</w:t>
      </w:r>
      <w:r w:rsidR="009A27BA">
        <w:rPr>
          <w:rFonts w:ascii="Times New Roman" w:eastAsia="Calibri" w:hAnsi="Times New Roman" w:cs="Times New Roman"/>
          <w:sz w:val="24"/>
          <w:szCs w:val="24"/>
        </w:rPr>
        <w:t>e</w:t>
      </w:r>
      <w:r w:rsidRPr="00D723D2">
        <w:rPr>
          <w:rFonts w:ascii="Times New Roman" w:eastAsia="Calibri" w:hAnsi="Times New Roman" w:cs="Times New Roman"/>
          <w:sz w:val="24"/>
          <w:szCs w:val="24"/>
        </w:rPr>
        <w:t xml:space="preserve"> iz različitih područja.</w:t>
      </w:r>
    </w:p>
    <w:p w14:paraId="62553AC0" w14:textId="2B906B1E" w:rsidR="008716E3" w:rsidRPr="00D723D2" w:rsidRDefault="008716E3" w:rsidP="008716E3">
      <w:pPr>
        <w:spacing w:line="276" w:lineRule="auto"/>
        <w:rPr>
          <w:rFonts w:ascii="Times New Roman" w:eastAsia="Calibri" w:hAnsi="Times New Roman" w:cs="Times New Roman"/>
          <w:sz w:val="24"/>
          <w:szCs w:val="24"/>
        </w:rPr>
      </w:pPr>
      <w:r w:rsidRPr="00D723D2">
        <w:rPr>
          <w:rFonts w:ascii="Times New Roman" w:eastAsia="Calibri" w:hAnsi="Times New Roman" w:cs="Times New Roman"/>
          <w:sz w:val="24"/>
          <w:szCs w:val="24"/>
        </w:rPr>
        <w:t xml:space="preserve">Posebna pozornost posvećuje se razvojnom aspektu lokalne zajednice, odnosno projektima poboljšanja životnih uvjeta i otvaranja mogućnosti za daljnji gospodarski razvitak lokalne zajednice. Aktivnosti koje </w:t>
      </w:r>
      <w:r w:rsidR="008E4594" w:rsidRPr="00D723D2">
        <w:rPr>
          <w:rFonts w:ascii="Times New Roman" w:eastAsia="Calibri" w:hAnsi="Times New Roman" w:cs="Times New Roman"/>
          <w:sz w:val="24"/>
          <w:szCs w:val="24"/>
        </w:rPr>
        <w:t xml:space="preserve">će </w:t>
      </w:r>
      <w:r w:rsidRPr="00D723D2">
        <w:rPr>
          <w:rFonts w:ascii="Times New Roman" w:eastAsia="Calibri" w:hAnsi="Times New Roman" w:cs="Times New Roman"/>
          <w:sz w:val="24"/>
          <w:szCs w:val="24"/>
        </w:rPr>
        <w:t>Fond provodi</w:t>
      </w:r>
      <w:r w:rsidR="008E4594" w:rsidRPr="00D723D2">
        <w:rPr>
          <w:rFonts w:ascii="Times New Roman" w:eastAsia="Calibri" w:hAnsi="Times New Roman" w:cs="Times New Roman"/>
          <w:sz w:val="24"/>
          <w:szCs w:val="24"/>
        </w:rPr>
        <w:t>ti</w:t>
      </w:r>
      <w:r w:rsidRPr="00D723D2">
        <w:rPr>
          <w:rFonts w:ascii="Times New Roman" w:eastAsia="Calibri" w:hAnsi="Times New Roman" w:cs="Times New Roman"/>
          <w:sz w:val="24"/>
          <w:szCs w:val="24"/>
        </w:rPr>
        <w:t xml:space="preserve"> usmjerene su ka potporama u različitim područjima života</w:t>
      </w:r>
      <w:r w:rsidR="008E4594" w:rsidRPr="00D723D2">
        <w:rPr>
          <w:rFonts w:ascii="Times New Roman" w:eastAsia="Calibri" w:hAnsi="Times New Roman" w:cs="Times New Roman"/>
          <w:sz w:val="24"/>
          <w:szCs w:val="24"/>
        </w:rPr>
        <w:t>. Potpore su predviđene za unaprjeđenje zdravstva</w:t>
      </w:r>
      <w:r w:rsidRPr="00D723D2">
        <w:rPr>
          <w:rFonts w:ascii="Times New Roman" w:eastAsia="Calibri" w:hAnsi="Times New Roman" w:cs="Times New Roman"/>
          <w:sz w:val="24"/>
          <w:szCs w:val="24"/>
        </w:rPr>
        <w:t xml:space="preserve">, razvoj poljoprivrede, </w:t>
      </w:r>
      <w:r w:rsidR="008E4594" w:rsidRPr="00D723D2">
        <w:rPr>
          <w:rFonts w:ascii="Times New Roman" w:eastAsia="Calibri" w:hAnsi="Times New Roman" w:cs="Times New Roman"/>
          <w:sz w:val="24"/>
          <w:szCs w:val="24"/>
        </w:rPr>
        <w:t xml:space="preserve">razvoj </w:t>
      </w:r>
      <w:r w:rsidRPr="00D723D2">
        <w:rPr>
          <w:rFonts w:ascii="Times New Roman" w:eastAsia="Calibri" w:hAnsi="Times New Roman" w:cs="Times New Roman"/>
          <w:sz w:val="24"/>
          <w:szCs w:val="24"/>
        </w:rPr>
        <w:t xml:space="preserve">malih lokalnih proizvođača i uzgajivača, </w:t>
      </w:r>
      <w:r w:rsidR="008E4594" w:rsidRPr="00D723D2">
        <w:rPr>
          <w:rFonts w:ascii="Times New Roman" w:eastAsia="Calibri" w:hAnsi="Times New Roman" w:cs="Times New Roman"/>
          <w:sz w:val="24"/>
          <w:szCs w:val="24"/>
        </w:rPr>
        <w:t>razvoj</w:t>
      </w:r>
      <w:r w:rsidRPr="00D723D2">
        <w:rPr>
          <w:rFonts w:ascii="Times New Roman" w:eastAsia="Calibri" w:hAnsi="Times New Roman" w:cs="Times New Roman"/>
          <w:sz w:val="24"/>
          <w:szCs w:val="24"/>
        </w:rPr>
        <w:t xml:space="preserve"> lokalni</w:t>
      </w:r>
      <w:r w:rsidR="008E4594" w:rsidRPr="00D723D2">
        <w:rPr>
          <w:rFonts w:ascii="Times New Roman" w:eastAsia="Calibri" w:hAnsi="Times New Roman" w:cs="Times New Roman"/>
          <w:sz w:val="24"/>
          <w:szCs w:val="24"/>
        </w:rPr>
        <w:t xml:space="preserve">h </w:t>
      </w:r>
      <w:r w:rsidRPr="00D723D2">
        <w:rPr>
          <w:rFonts w:ascii="Times New Roman" w:eastAsia="Calibri" w:hAnsi="Times New Roman" w:cs="Times New Roman"/>
          <w:sz w:val="24"/>
          <w:szCs w:val="24"/>
        </w:rPr>
        <w:t xml:space="preserve">udruga (pčelari, lovci, ribolovci, i sl.), </w:t>
      </w:r>
      <w:r w:rsidR="008E4594" w:rsidRPr="00D723D2">
        <w:rPr>
          <w:rFonts w:ascii="Times New Roman" w:eastAsia="Calibri" w:hAnsi="Times New Roman" w:cs="Times New Roman"/>
          <w:sz w:val="24"/>
          <w:szCs w:val="24"/>
        </w:rPr>
        <w:t xml:space="preserve">rad </w:t>
      </w:r>
      <w:r w:rsidRPr="00D723D2">
        <w:rPr>
          <w:rFonts w:ascii="Times New Roman" w:eastAsia="Calibri" w:hAnsi="Times New Roman" w:cs="Times New Roman"/>
          <w:sz w:val="24"/>
          <w:szCs w:val="24"/>
        </w:rPr>
        <w:t>djec</w:t>
      </w:r>
      <w:r w:rsidR="008E4594" w:rsidRPr="00D723D2">
        <w:rPr>
          <w:rFonts w:ascii="Times New Roman" w:eastAsia="Calibri" w:hAnsi="Times New Roman" w:cs="Times New Roman"/>
          <w:sz w:val="24"/>
          <w:szCs w:val="24"/>
        </w:rPr>
        <w:t>e</w:t>
      </w:r>
      <w:r w:rsidRPr="00D723D2">
        <w:rPr>
          <w:rFonts w:ascii="Times New Roman" w:eastAsia="Calibri" w:hAnsi="Times New Roman" w:cs="Times New Roman"/>
          <w:sz w:val="24"/>
          <w:szCs w:val="24"/>
        </w:rPr>
        <w:t xml:space="preserve"> osnovnoškolskog uzrasta i sl. Projekti </w:t>
      </w:r>
      <w:r w:rsidR="008E4594" w:rsidRPr="00D723D2">
        <w:rPr>
          <w:rFonts w:ascii="Times New Roman" w:eastAsia="Calibri" w:hAnsi="Times New Roman" w:cs="Times New Roman"/>
          <w:sz w:val="24"/>
          <w:szCs w:val="24"/>
        </w:rPr>
        <w:t xml:space="preserve">će se identificirati i provoditi </w:t>
      </w:r>
      <w:r w:rsidRPr="00D723D2">
        <w:rPr>
          <w:rFonts w:ascii="Times New Roman" w:eastAsia="Calibri" w:hAnsi="Times New Roman" w:cs="Times New Roman"/>
          <w:sz w:val="24"/>
          <w:szCs w:val="24"/>
        </w:rPr>
        <w:t>prema izrađenim studijama u prethodnim razdobljima te realnim potrebama lokalne zajednice</w:t>
      </w:r>
      <w:r w:rsidR="009F3158" w:rsidRPr="00D723D2">
        <w:rPr>
          <w:rFonts w:ascii="Times New Roman" w:eastAsia="Calibri" w:hAnsi="Times New Roman" w:cs="Times New Roman"/>
          <w:sz w:val="24"/>
          <w:szCs w:val="24"/>
        </w:rPr>
        <w:t xml:space="preserve"> izražene kroz takozvanu fokus grupu sastavljenu od predstavnika lokalne zajednice čije osnivanje je predviđeno početkom 2024.</w:t>
      </w:r>
      <w:r w:rsidR="009A27BA">
        <w:rPr>
          <w:rFonts w:ascii="Times New Roman" w:eastAsia="Calibri" w:hAnsi="Times New Roman" w:cs="Times New Roman"/>
          <w:sz w:val="24"/>
          <w:szCs w:val="24"/>
        </w:rPr>
        <w:t xml:space="preserve"> godine.</w:t>
      </w:r>
    </w:p>
    <w:p w14:paraId="7ABBBB67" w14:textId="3A8D0FF0" w:rsidR="008716E3" w:rsidRPr="00D723D2" w:rsidRDefault="008716E3" w:rsidP="008716E3">
      <w:pPr>
        <w:spacing w:line="276" w:lineRule="auto"/>
        <w:rPr>
          <w:rFonts w:ascii="Times New Roman" w:eastAsia="Calibri" w:hAnsi="Times New Roman" w:cs="Times New Roman"/>
          <w:sz w:val="24"/>
          <w:szCs w:val="24"/>
        </w:rPr>
      </w:pPr>
      <w:r w:rsidRPr="00D723D2">
        <w:rPr>
          <w:rFonts w:ascii="Times New Roman" w:eastAsia="Calibri" w:hAnsi="Times New Roman" w:cs="Times New Roman"/>
          <w:sz w:val="24"/>
          <w:szCs w:val="24"/>
        </w:rPr>
        <w:t xml:space="preserve">Aktivnosti informiranja javnosti obuhvaćaju radionice, tematska predavanja, studijska putovanja za javnost, organizirane obilaske Centra, organizirane obilaske Info centra u Dvoru i ostale informativne aktivnosti. U tu svrhu kontinuirano se izrađuju različiti sadržaji za informiranje javnosti, što uključuje produkciju oglasa, idejnih i grafičkih rješenja, tiskovina, izložaka, multimedijalnih sadržaja i ostalih informativno-promotivnih materijala prilagođenih svim uzrastima. </w:t>
      </w:r>
      <w:r w:rsidR="008E4594" w:rsidRPr="00D723D2">
        <w:rPr>
          <w:rFonts w:ascii="Times New Roman" w:eastAsia="Calibri" w:hAnsi="Times New Roman" w:cs="Times New Roman"/>
          <w:sz w:val="24"/>
          <w:szCs w:val="24"/>
        </w:rPr>
        <w:t xml:space="preserve">Uz postojeću </w:t>
      </w:r>
      <w:r w:rsidR="009F3158" w:rsidRPr="00D723D2">
        <w:rPr>
          <w:rFonts w:ascii="Times New Roman" w:eastAsia="Calibri" w:hAnsi="Times New Roman" w:cs="Times New Roman"/>
          <w:sz w:val="24"/>
          <w:szCs w:val="24"/>
        </w:rPr>
        <w:t>web</w:t>
      </w:r>
      <w:r w:rsidR="008E4594" w:rsidRPr="00D723D2">
        <w:rPr>
          <w:rFonts w:ascii="Times New Roman" w:eastAsia="Calibri" w:hAnsi="Times New Roman" w:cs="Times New Roman"/>
          <w:sz w:val="24"/>
          <w:szCs w:val="24"/>
        </w:rPr>
        <w:t xml:space="preserve"> </w:t>
      </w:r>
      <w:r w:rsidR="009F3158" w:rsidRPr="00D723D2">
        <w:rPr>
          <w:rFonts w:ascii="Times New Roman" w:eastAsia="Calibri" w:hAnsi="Times New Roman" w:cs="Times New Roman"/>
          <w:sz w:val="24"/>
          <w:szCs w:val="24"/>
        </w:rPr>
        <w:t>stran</w:t>
      </w:r>
      <w:r w:rsidR="008E4594" w:rsidRPr="00D723D2">
        <w:rPr>
          <w:rFonts w:ascii="Times New Roman" w:eastAsia="Calibri" w:hAnsi="Times New Roman" w:cs="Times New Roman"/>
          <w:sz w:val="24"/>
          <w:szCs w:val="24"/>
        </w:rPr>
        <w:t xml:space="preserve">icu </w:t>
      </w:r>
      <w:r w:rsidR="009F3158" w:rsidRPr="00D723D2">
        <w:rPr>
          <w:rFonts w:ascii="Times New Roman" w:eastAsia="Calibri" w:hAnsi="Times New Roman" w:cs="Times New Roman"/>
          <w:sz w:val="24"/>
          <w:szCs w:val="24"/>
        </w:rPr>
        <w:t xml:space="preserve">Fonda, </w:t>
      </w:r>
      <w:r w:rsidR="009F3158" w:rsidRPr="00D723D2">
        <w:rPr>
          <w:rFonts w:ascii="Times New Roman" w:eastAsia="Calibri" w:hAnsi="Times New Roman" w:cs="Times New Roman"/>
          <w:sz w:val="24"/>
          <w:szCs w:val="24"/>
        </w:rPr>
        <w:lastRenderedPageBreak/>
        <w:t xml:space="preserve">u 2024. uredit će se nova stranica posvećena Centru za zbrinjavanje radioaktivnog otpada na Čerkezovcu. </w:t>
      </w:r>
      <w:r w:rsidRPr="00D723D2">
        <w:rPr>
          <w:rFonts w:ascii="Times New Roman" w:eastAsia="Calibri" w:hAnsi="Times New Roman" w:cs="Times New Roman"/>
          <w:sz w:val="24"/>
          <w:szCs w:val="24"/>
        </w:rPr>
        <w:t xml:space="preserve">Fond </w:t>
      </w:r>
      <w:r w:rsidR="009F3158" w:rsidRPr="00D723D2">
        <w:rPr>
          <w:rFonts w:ascii="Times New Roman" w:eastAsia="Calibri" w:hAnsi="Times New Roman" w:cs="Times New Roman"/>
          <w:sz w:val="24"/>
          <w:szCs w:val="24"/>
        </w:rPr>
        <w:t>redovito održava i</w:t>
      </w:r>
      <w:r w:rsidRPr="00D723D2">
        <w:rPr>
          <w:rFonts w:ascii="Times New Roman" w:eastAsia="Calibri" w:hAnsi="Times New Roman" w:cs="Times New Roman"/>
          <w:sz w:val="24"/>
          <w:szCs w:val="24"/>
        </w:rPr>
        <w:t xml:space="preserve"> Facebook stranicu, a </w:t>
      </w:r>
      <w:r w:rsidR="009F3158" w:rsidRPr="00D723D2">
        <w:rPr>
          <w:rFonts w:ascii="Times New Roman" w:eastAsia="Calibri" w:hAnsi="Times New Roman" w:cs="Times New Roman"/>
          <w:sz w:val="24"/>
          <w:szCs w:val="24"/>
        </w:rPr>
        <w:t xml:space="preserve">na mjesečnoj razini </w:t>
      </w:r>
      <w:r w:rsidRPr="00D723D2">
        <w:rPr>
          <w:rFonts w:ascii="Times New Roman" w:eastAsia="Calibri" w:hAnsi="Times New Roman" w:cs="Times New Roman"/>
          <w:sz w:val="24"/>
          <w:szCs w:val="24"/>
        </w:rPr>
        <w:t xml:space="preserve">objavljuje i </w:t>
      </w:r>
      <w:r w:rsidR="009F3158" w:rsidRPr="00D723D2">
        <w:rPr>
          <w:rFonts w:ascii="Times New Roman" w:eastAsia="Calibri" w:hAnsi="Times New Roman" w:cs="Times New Roman"/>
          <w:sz w:val="24"/>
          <w:szCs w:val="24"/>
        </w:rPr>
        <w:t xml:space="preserve">distribuira na području </w:t>
      </w:r>
      <w:r w:rsidR="00FC5263" w:rsidRPr="00D723D2">
        <w:rPr>
          <w:rFonts w:ascii="Times New Roman" w:eastAsia="Calibri" w:hAnsi="Times New Roman" w:cs="Times New Roman"/>
          <w:sz w:val="24"/>
          <w:szCs w:val="24"/>
        </w:rPr>
        <w:t>O</w:t>
      </w:r>
      <w:r w:rsidR="009F3158" w:rsidRPr="00D723D2">
        <w:rPr>
          <w:rFonts w:ascii="Times New Roman" w:eastAsia="Calibri" w:hAnsi="Times New Roman" w:cs="Times New Roman"/>
          <w:sz w:val="24"/>
          <w:szCs w:val="24"/>
        </w:rPr>
        <w:t xml:space="preserve">pćine Dvor </w:t>
      </w:r>
      <w:r w:rsidRPr="00D723D2">
        <w:rPr>
          <w:rFonts w:ascii="Times New Roman" w:eastAsia="Calibri" w:hAnsi="Times New Roman" w:cs="Times New Roman"/>
          <w:sz w:val="24"/>
          <w:szCs w:val="24"/>
        </w:rPr>
        <w:t>Newsletter s novostima na projektu.</w:t>
      </w:r>
    </w:p>
    <w:p w14:paraId="0F114E97" w14:textId="60E86A44" w:rsidR="008716E3" w:rsidRPr="00D723D2" w:rsidRDefault="008716E3" w:rsidP="008716E3">
      <w:pPr>
        <w:spacing w:line="276" w:lineRule="auto"/>
        <w:rPr>
          <w:rFonts w:ascii="Times New Roman" w:eastAsia="Calibri" w:hAnsi="Times New Roman" w:cs="Times New Roman"/>
          <w:sz w:val="24"/>
          <w:szCs w:val="24"/>
        </w:rPr>
      </w:pPr>
      <w:r w:rsidRPr="00D723D2">
        <w:rPr>
          <w:rFonts w:ascii="Times New Roman" w:eastAsia="Calibri" w:hAnsi="Times New Roman" w:cs="Times New Roman"/>
          <w:sz w:val="24"/>
          <w:szCs w:val="24"/>
        </w:rPr>
        <w:t xml:space="preserve">Kao okosnice informiranja javnosti uspostavljeni su info centri u Zagrebu i Dvoru, koji se redovno održavaju i nadopunjavaju novima sadržajima, s posebnom pozornošću na Info centar u Dvoru, gdje je planiran </w:t>
      </w:r>
      <w:r w:rsidR="009A27BA">
        <w:rPr>
          <w:rFonts w:ascii="Times New Roman" w:eastAsia="Calibri" w:hAnsi="Times New Roman" w:cs="Times New Roman"/>
          <w:sz w:val="24"/>
          <w:szCs w:val="24"/>
        </w:rPr>
        <w:t xml:space="preserve">uspostava </w:t>
      </w:r>
      <w:r w:rsidRPr="00D723D2">
        <w:rPr>
          <w:rFonts w:ascii="Times New Roman" w:eastAsia="Calibri" w:hAnsi="Times New Roman" w:cs="Times New Roman"/>
          <w:sz w:val="24"/>
          <w:szCs w:val="24"/>
        </w:rPr>
        <w:t>nov</w:t>
      </w:r>
      <w:r w:rsidR="009A27BA">
        <w:rPr>
          <w:rFonts w:ascii="Times New Roman" w:eastAsia="Calibri" w:hAnsi="Times New Roman" w:cs="Times New Roman"/>
          <w:sz w:val="24"/>
          <w:szCs w:val="24"/>
        </w:rPr>
        <w:t>og</w:t>
      </w:r>
      <w:r w:rsidRPr="00D723D2">
        <w:rPr>
          <w:rFonts w:ascii="Times New Roman" w:eastAsia="Calibri" w:hAnsi="Times New Roman" w:cs="Times New Roman"/>
          <w:sz w:val="24"/>
          <w:szCs w:val="24"/>
        </w:rPr>
        <w:t xml:space="preserve"> multimedijsk</w:t>
      </w:r>
      <w:r w:rsidR="009A27BA">
        <w:rPr>
          <w:rFonts w:ascii="Times New Roman" w:eastAsia="Calibri" w:hAnsi="Times New Roman" w:cs="Times New Roman"/>
          <w:sz w:val="24"/>
          <w:szCs w:val="24"/>
        </w:rPr>
        <w:t>og</w:t>
      </w:r>
      <w:r w:rsidRPr="00D723D2">
        <w:rPr>
          <w:rFonts w:ascii="Times New Roman" w:eastAsia="Calibri" w:hAnsi="Times New Roman" w:cs="Times New Roman"/>
          <w:sz w:val="24"/>
          <w:szCs w:val="24"/>
        </w:rPr>
        <w:t xml:space="preserve"> sadržaj</w:t>
      </w:r>
      <w:r w:rsidR="009A27BA">
        <w:rPr>
          <w:rFonts w:ascii="Times New Roman" w:eastAsia="Calibri" w:hAnsi="Times New Roman" w:cs="Times New Roman"/>
          <w:sz w:val="24"/>
          <w:szCs w:val="24"/>
        </w:rPr>
        <w:t>a</w:t>
      </w:r>
      <w:r w:rsidRPr="00D723D2">
        <w:rPr>
          <w:rFonts w:ascii="Times New Roman" w:eastAsia="Calibri" w:hAnsi="Times New Roman" w:cs="Times New Roman"/>
          <w:sz w:val="24"/>
          <w:szCs w:val="24"/>
        </w:rPr>
        <w:t xml:space="preserve"> u 2024. godini, kao i </w:t>
      </w:r>
      <w:r w:rsidR="008E4594" w:rsidRPr="00D723D2">
        <w:rPr>
          <w:rFonts w:ascii="Times New Roman" w:eastAsia="Calibri" w:hAnsi="Times New Roman" w:cs="Times New Roman"/>
          <w:sz w:val="24"/>
          <w:szCs w:val="24"/>
        </w:rPr>
        <w:t xml:space="preserve">održavanje </w:t>
      </w:r>
      <w:r w:rsidR="00FC5263" w:rsidRPr="00D723D2">
        <w:rPr>
          <w:rFonts w:ascii="Times New Roman" w:eastAsia="Calibri" w:hAnsi="Times New Roman" w:cs="Times New Roman"/>
          <w:sz w:val="24"/>
          <w:szCs w:val="24"/>
        </w:rPr>
        <w:t>niza</w:t>
      </w:r>
      <w:r w:rsidR="008E4594" w:rsidRPr="00D723D2">
        <w:rPr>
          <w:rFonts w:ascii="Times New Roman" w:eastAsia="Calibri" w:hAnsi="Times New Roman" w:cs="Times New Roman"/>
          <w:sz w:val="24"/>
          <w:szCs w:val="24"/>
        </w:rPr>
        <w:t xml:space="preserve"> </w:t>
      </w:r>
      <w:r w:rsidRPr="00D723D2">
        <w:rPr>
          <w:rFonts w:ascii="Times New Roman" w:eastAsia="Calibri" w:hAnsi="Times New Roman" w:cs="Times New Roman"/>
          <w:sz w:val="24"/>
          <w:szCs w:val="24"/>
        </w:rPr>
        <w:t>informativnih i promotivnih aktivnosti.</w:t>
      </w:r>
    </w:p>
    <w:p w14:paraId="02373978" w14:textId="231BC4A2" w:rsidR="00412CFD" w:rsidRDefault="008716E3" w:rsidP="00412CFD">
      <w:pPr>
        <w:spacing w:before="120" w:line="276" w:lineRule="auto"/>
        <w:rPr>
          <w:rFonts w:ascii="Times New Roman" w:eastAsia="Calibri" w:hAnsi="Times New Roman" w:cs="Times New Roman"/>
          <w:sz w:val="24"/>
          <w:szCs w:val="24"/>
        </w:rPr>
      </w:pPr>
      <w:r w:rsidRPr="00D723D2">
        <w:rPr>
          <w:rFonts w:ascii="Times New Roman" w:eastAsia="Calibri" w:hAnsi="Times New Roman" w:cs="Times New Roman"/>
          <w:sz w:val="24"/>
          <w:szCs w:val="24"/>
        </w:rPr>
        <w:t xml:space="preserve">Lokalna zajednica na čijem će se teritoriju </w:t>
      </w:r>
      <w:r w:rsidR="008E4594" w:rsidRPr="00D723D2">
        <w:rPr>
          <w:rFonts w:ascii="Times New Roman" w:eastAsia="Calibri" w:hAnsi="Times New Roman" w:cs="Times New Roman"/>
          <w:sz w:val="24"/>
          <w:szCs w:val="24"/>
        </w:rPr>
        <w:t>skladištiti</w:t>
      </w:r>
      <w:r w:rsidRPr="00D723D2">
        <w:rPr>
          <w:rFonts w:ascii="Times New Roman" w:eastAsia="Calibri" w:hAnsi="Times New Roman" w:cs="Times New Roman"/>
          <w:sz w:val="24"/>
          <w:szCs w:val="24"/>
        </w:rPr>
        <w:t xml:space="preserve"> radioaktivn</w:t>
      </w:r>
      <w:r w:rsidR="008E4594" w:rsidRPr="00D723D2">
        <w:rPr>
          <w:rFonts w:ascii="Times New Roman" w:eastAsia="Calibri" w:hAnsi="Times New Roman" w:cs="Times New Roman"/>
          <w:sz w:val="24"/>
          <w:szCs w:val="24"/>
        </w:rPr>
        <w:t>i</w:t>
      </w:r>
      <w:r w:rsidRPr="00D723D2">
        <w:rPr>
          <w:rFonts w:ascii="Times New Roman" w:eastAsia="Calibri" w:hAnsi="Times New Roman" w:cs="Times New Roman"/>
          <w:sz w:val="24"/>
          <w:szCs w:val="24"/>
        </w:rPr>
        <w:t xml:space="preserve"> otpad</w:t>
      </w:r>
      <w:r w:rsidR="008E4594" w:rsidRPr="00D723D2">
        <w:rPr>
          <w:rFonts w:ascii="Times New Roman" w:eastAsia="Calibri" w:hAnsi="Times New Roman" w:cs="Times New Roman"/>
          <w:sz w:val="24"/>
          <w:szCs w:val="24"/>
        </w:rPr>
        <w:t xml:space="preserve"> u pravilu rješava problem koji postoji na nacionalnoj razini.</w:t>
      </w:r>
      <w:r w:rsidRPr="00D723D2">
        <w:rPr>
          <w:rFonts w:ascii="Times New Roman" w:eastAsia="Calibri" w:hAnsi="Times New Roman" w:cs="Times New Roman"/>
          <w:sz w:val="24"/>
          <w:szCs w:val="24"/>
        </w:rPr>
        <w:t xml:space="preserve"> S obzirom na to da se radi o objektu od nacionalnog znač</w:t>
      </w:r>
      <w:r w:rsidR="00FC5263" w:rsidRPr="00D723D2">
        <w:rPr>
          <w:rFonts w:ascii="Times New Roman" w:eastAsia="Calibri" w:hAnsi="Times New Roman" w:cs="Times New Roman"/>
          <w:sz w:val="24"/>
          <w:szCs w:val="24"/>
        </w:rPr>
        <w:t>aja</w:t>
      </w:r>
      <w:r w:rsidRPr="00D723D2">
        <w:rPr>
          <w:rFonts w:ascii="Times New Roman" w:eastAsia="Calibri" w:hAnsi="Times New Roman" w:cs="Times New Roman"/>
          <w:sz w:val="24"/>
          <w:szCs w:val="24"/>
        </w:rPr>
        <w:t xml:space="preserve">, uobičajena svjetska praksa je isplata financijske podrške lokalnoj zajednici kao </w:t>
      </w:r>
      <w:r w:rsidR="008E4594" w:rsidRPr="00D723D2">
        <w:rPr>
          <w:rFonts w:ascii="Times New Roman" w:eastAsia="Calibri" w:hAnsi="Times New Roman" w:cs="Times New Roman"/>
          <w:sz w:val="24"/>
          <w:szCs w:val="24"/>
        </w:rPr>
        <w:t xml:space="preserve">vid </w:t>
      </w:r>
      <w:r w:rsidRPr="00D723D2">
        <w:rPr>
          <w:rFonts w:ascii="Times New Roman" w:eastAsia="Calibri" w:hAnsi="Times New Roman" w:cs="Times New Roman"/>
          <w:sz w:val="24"/>
          <w:szCs w:val="24"/>
        </w:rPr>
        <w:t>državnog poticaja za gospodarski razvoj. Visina financijske podrške predložena je Nacionalnim programom, te Trećom revizijom Programa razgradnje i Programa odlaganja RAO-a i ING-a iz NE Krško, a isplatu je potrebno regulirati Uredbom Vlade Republike Hrvatske. Uredbom će se definirati uvjeti i način financiranja, a njezino donošenje očekuje se tijekom 2024. godine.</w:t>
      </w:r>
      <w:bookmarkStart w:id="72" w:name="_Toc82432142"/>
      <w:bookmarkStart w:id="73" w:name="_Toc58937055"/>
      <w:bookmarkStart w:id="74" w:name="_Toc59178444"/>
      <w:bookmarkStart w:id="75" w:name="_Toc62050194"/>
      <w:bookmarkEnd w:id="72"/>
      <w:r w:rsidR="009A27BA">
        <w:rPr>
          <w:rFonts w:ascii="Times New Roman" w:eastAsia="Calibri" w:hAnsi="Times New Roman" w:cs="Times New Roman"/>
          <w:sz w:val="24"/>
          <w:szCs w:val="24"/>
        </w:rPr>
        <w:t xml:space="preserve"> Manji dio sredstava predviđeno je da će se utrošiti kroz programe izravnih potpora lokalnoj zajednici putem javnih natječaja koje će raspisivati Fond.</w:t>
      </w:r>
    </w:p>
    <w:p w14:paraId="469FA266" w14:textId="45D007A2" w:rsidR="00412CFD" w:rsidRPr="00D723D2" w:rsidRDefault="00412CFD" w:rsidP="00412CFD">
      <w:pPr>
        <w:pStyle w:val="Heading2"/>
        <w:spacing w:before="240" w:line="276" w:lineRule="auto"/>
        <w:rPr>
          <w:rFonts w:ascii="Times New Roman" w:hAnsi="Times New Roman" w:cs="Times New Roman"/>
        </w:rPr>
      </w:pPr>
      <w:bookmarkStart w:id="76" w:name="_Toc150868583"/>
      <w:r w:rsidRPr="00D723D2">
        <w:rPr>
          <w:rFonts w:ascii="Times New Roman" w:hAnsi="Times New Roman" w:cs="Times New Roman"/>
        </w:rPr>
        <w:t xml:space="preserve">Upravljanje ljudskim potencijalima </w:t>
      </w:r>
      <w:r w:rsidR="00F16F4A" w:rsidRPr="00D265F5">
        <w:rPr>
          <w:rFonts w:ascii="Times New Roman" w:hAnsi="Times New Roman" w:cs="Times New Roman"/>
        </w:rPr>
        <w:t>i međunarodna suradnja</w:t>
      </w:r>
      <w:bookmarkEnd w:id="76"/>
    </w:p>
    <w:p w14:paraId="54927D84" w14:textId="36E53599" w:rsidR="0011037E" w:rsidRPr="00D723D2" w:rsidRDefault="00412CFD" w:rsidP="00412CFD">
      <w:pPr>
        <w:spacing w:line="276" w:lineRule="auto"/>
        <w:rPr>
          <w:rFonts w:ascii="Times New Roman" w:hAnsi="Times New Roman" w:cs="Times New Roman"/>
          <w:sz w:val="24"/>
          <w:szCs w:val="24"/>
        </w:rPr>
      </w:pPr>
      <w:r w:rsidRPr="00D723D2">
        <w:rPr>
          <w:rFonts w:ascii="Times New Roman" w:hAnsi="Times New Roman" w:cs="Times New Roman"/>
          <w:sz w:val="24"/>
          <w:szCs w:val="24"/>
        </w:rPr>
        <w:t>Fond u 2024. godini planira nastaviti s edukacij</w:t>
      </w:r>
      <w:r w:rsidR="009A27BA">
        <w:rPr>
          <w:rFonts w:ascii="Times New Roman" w:hAnsi="Times New Roman" w:cs="Times New Roman"/>
          <w:sz w:val="24"/>
          <w:szCs w:val="24"/>
        </w:rPr>
        <w:t>om</w:t>
      </w:r>
      <w:r w:rsidRPr="00D723D2">
        <w:rPr>
          <w:rFonts w:ascii="Times New Roman" w:hAnsi="Times New Roman" w:cs="Times New Roman"/>
          <w:sz w:val="24"/>
          <w:szCs w:val="24"/>
        </w:rPr>
        <w:t xml:space="preserve"> i </w:t>
      </w:r>
      <w:r w:rsidR="009A27BA">
        <w:rPr>
          <w:rFonts w:ascii="Times New Roman" w:hAnsi="Times New Roman" w:cs="Times New Roman"/>
          <w:sz w:val="24"/>
          <w:szCs w:val="24"/>
        </w:rPr>
        <w:t xml:space="preserve">stručnim </w:t>
      </w:r>
      <w:r w:rsidRPr="00D723D2">
        <w:rPr>
          <w:rFonts w:ascii="Times New Roman" w:hAnsi="Times New Roman" w:cs="Times New Roman"/>
          <w:sz w:val="24"/>
          <w:szCs w:val="24"/>
        </w:rPr>
        <w:t>usavršavanj</w:t>
      </w:r>
      <w:r w:rsidR="009A27BA">
        <w:rPr>
          <w:rFonts w:ascii="Times New Roman" w:hAnsi="Times New Roman" w:cs="Times New Roman"/>
          <w:sz w:val="24"/>
          <w:szCs w:val="24"/>
        </w:rPr>
        <w:t>em</w:t>
      </w:r>
      <w:r w:rsidRPr="00D723D2">
        <w:rPr>
          <w:rFonts w:ascii="Times New Roman" w:hAnsi="Times New Roman" w:cs="Times New Roman"/>
          <w:sz w:val="24"/>
          <w:szCs w:val="24"/>
        </w:rPr>
        <w:t xml:space="preserve"> djelatnika Fonda u okviru nacionalnih i regionalnih projekata tehničke pomoći </w:t>
      </w:r>
      <w:r w:rsidR="0011037E" w:rsidRPr="00D723D2">
        <w:rPr>
          <w:rFonts w:ascii="Times New Roman" w:hAnsi="Times New Roman" w:cs="Times New Roman"/>
          <w:sz w:val="24"/>
          <w:szCs w:val="24"/>
        </w:rPr>
        <w:t xml:space="preserve">Međunarodne agencije za atomsku energiju (IAEA). </w:t>
      </w:r>
    </w:p>
    <w:p w14:paraId="12E62432" w14:textId="4EF25AF6" w:rsidR="0011037E" w:rsidRPr="00D723D2" w:rsidRDefault="0011037E" w:rsidP="0011037E">
      <w:pPr>
        <w:spacing w:line="276" w:lineRule="auto"/>
        <w:rPr>
          <w:rFonts w:ascii="Times New Roman" w:hAnsi="Times New Roman" w:cs="Times New Roman"/>
          <w:sz w:val="24"/>
          <w:szCs w:val="24"/>
        </w:rPr>
      </w:pPr>
      <w:r w:rsidRPr="00D723D2">
        <w:rPr>
          <w:rFonts w:ascii="Times New Roman" w:hAnsi="Times New Roman" w:cs="Times New Roman"/>
          <w:sz w:val="24"/>
          <w:szCs w:val="24"/>
        </w:rPr>
        <w:t>Pored toga, u planu je sudjelovanje u radu radnih grupa Europske komisije i Nuklearne energetske agencije na razini OECD-a (NEA)</w:t>
      </w:r>
      <w:r w:rsidRPr="00D723D2">
        <w:rPr>
          <w:rFonts w:ascii="Times New Roman" w:hAnsi="Times New Roman" w:cs="Times New Roman"/>
          <w:sz w:val="24"/>
          <w:szCs w:val="24"/>
          <w:lang w:val="en-GB"/>
        </w:rPr>
        <w:t>: IDN (International Decommissioning Network), DISPONET (International Low Level Waste Disposal Network), EURAD (European Joint Programme on Radioactive Waste Management), ENSREG (European Nuclear Safety Regulators Group), NDAPC (Nuclear Decommissioning Assistance Programme Committee), Nuclear Back-End Financial Aspects expert group (</w:t>
      </w:r>
      <w:proofErr w:type="spellStart"/>
      <w:r w:rsidRPr="00D723D2">
        <w:rPr>
          <w:rFonts w:ascii="Times New Roman" w:hAnsi="Times New Roman" w:cs="Times New Roman"/>
          <w:sz w:val="24"/>
          <w:szCs w:val="24"/>
          <w:lang w:val="en-GB"/>
        </w:rPr>
        <w:t>NuFaBa</w:t>
      </w:r>
      <w:proofErr w:type="spellEnd"/>
      <w:r w:rsidRPr="00D723D2">
        <w:rPr>
          <w:rFonts w:ascii="Times New Roman" w:hAnsi="Times New Roman" w:cs="Times New Roman"/>
          <w:sz w:val="24"/>
          <w:szCs w:val="24"/>
          <w:lang w:val="en-GB"/>
        </w:rPr>
        <w:t>), RINA (Regional Initiative for Nuclear Advancement),</w:t>
      </w:r>
      <w:r w:rsidRPr="00D723D2">
        <w:rPr>
          <w:rFonts w:ascii="Times New Roman" w:hAnsi="Times New Roman" w:cs="Times New Roman"/>
          <w:sz w:val="24"/>
          <w:szCs w:val="24"/>
        </w:rPr>
        <w:t xml:space="preserve"> te sastancima, </w:t>
      </w:r>
      <w:proofErr w:type="spellStart"/>
      <w:r w:rsidRPr="00D723D2">
        <w:rPr>
          <w:rFonts w:ascii="Times New Roman" w:hAnsi="Times New Roman" w:cs="Times New Roman"/>
          <w:sz w:val="24"/>
          <w:szCs w:val="24"/>
        </w:rPr>
        <w:t>webinarima</w:t>
      </w:r>
      <w:proofErr w:type="spellEnd"/>
      <w:r w:rsidRPr="00D723D2">
        <w:rPr>
          <w:rFonts w:ascii="Times New Roman" w:hAnsi="Times New Roman" w:cs="Times New Roman"/>
          <w:sz w:val="24"/>
          <w:szCs w:val="24"/>
        </w:rPr>
        <w:t xml:space="preserve"> i projektima </w:t>
      </w:r>
      <w:r w:rsidRPr="00D723D2">
        <w:rPr>
          <w:rFonts w:ascii="Times New Roman" w:hAnsi="Times New Roman" w:cs="Times New Roman"/>
          <w:sz w:val="24"/>
          <w:szCs w:val="24"/>
          <w:lang w:val="en-GB"/>
        </w:rPr>
        <w:t>ERDO udruge (European Repository Development Organisation)</w:t>
      </w:r>
      <w:r w:rsidR="009A27BA">
        <w:rPr>
          <w:rFonts w:ascii="Times New Roman" w:hAnsi="Times New Roman" w:cs="Times New Roman"/>
          <w:sz w:val="24"/>
          <w:szCs w:val="24"/>
        </w:rPr>
        <w:t>.</w:t>
      </w:r>
    </w:p>
    <w:p w14:paraId="4DE7E8EA" w14:textId="4DD37DB8" w:rsidR="00412CFD" w:rsidRPr="00D723D2" w:rsidRDefault="00412CFD" w:rsidP="00412CFD">
      <w:p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U okviru Okvirnog programa tehničke suradnje s IAEA-om </w:t>
      </w:r>
      <w:r w:rsidR="00D265F5">
        <w:rPr>
          <w:rFonts w:ascii="Times New Roman" w:hAnsi="Times New Roman" w:cs="Times New Roman"/>
          <w:sz w:val="24"/>
          <w:szCs w:val="24"/>
        </w:rPr>
        <w:t xml:space="preserve">u 2024. se očekuje odobravanje i  provedba projekta vezanog </w:t>
      </w:r>
      <w:r w:rsidR="0062369B" w:rsidRPr="00D723D2">
        <w:rPr>
          <w:rFonts w:ascii="Times New Roman" w:hAnsi="Times New Roman" w:cs="Times New Roman"/>
          <w:sz w:val="24"/>
          <w:szCs w:val="24"/>
        </w:rPr>
        <w:t>uz pripremu preuzimanja hrvatske polovice NSRAO-a iz NE Krško</w:t>
      </w:r>
      <w:r w:rsidR="00D265F5">
        <w:rPr>
          <w:rFonts w:ascii="Times New Roman" w:hAnsi="Times New Roman" w:cs="Times New Roman"/>
          <w:sz w:val="24"/>
          <w:szCs w:val="24"/>
        </w:rPr>
        <w:t xml:space="preserve"> kroz </w:t>
      </w:r>
      <w:r w:rsidR="0062369B" w:rsidRPr="00D723D2">
        <w:rPr>
          <w:rFonts w:ascii="Times New Roman" w:hAnsi="Times New Roman" w:cs="Times New Roman"/>
          <w:sz w:val="24"/>
          <w:szCs w:val="24"/>
        </w:rPr>
        <w:t xml:space="preserve"> razvoj skladišno -</w:t>
      </w:r>
      <w:r w:rsidR="00D265F5">
        <w:rPr>
          <w:rFonts w:ascii="Times New Roman" w:hAnsi="Times New Roman" w:cs="Times New Roman"/>
          <w:sz w:val="24"/>
          <w:szCs w:val="24"/>
        </w:rPr>
        <w:t xml:space="preserve"> </w:t>
      </w:r>
      <w:r w:rsidR="0062369B" w:rsidRPr="00D723D2">
        <w:rPr>
          <w:rFonts w:ascii="Times New Roman" w:hAnsi="Times New Roman" w:cs="Times New Roman"/>
          <w:sz w:val="24"/>
          <w:szCs w:val="24"/>
        </w:rPr>
        <w:t xml:space="preserve">odlagališnih </w:t>
      </w:r>
      <w:r w:rsidR="00D265F5">
        <w:rPr>
          <w:rFonts w:ascii="Times New Roman" w:hAnsi="Times New Roman" w:cs="Times New Roman"/>
          <w:sz w:val="24"/>
          <w:szCs w:val="24"/>
        </w:rPr>
        <w:t xml:space="preserve">betonskih </w:t>
      </w:r>
      <w:r w:rsidR="0062369B" w:rsidRPr="00D723D2">
        <w:rPr>
          <w:rFonts w:ascii="Times New Roman" w:hAnsi="Times New Roman" w:cs="Times New Roman"/>
          <w:sz w:val="24"/>
          <w:szCs w:val="24"/>
        </w:rPr>
        <w:t xml:space="preserve">spremnika. </w:t>
      </w:r>
      <w:r w:rsidR="00D265F5">
        <w:rPr>
          <w:rFonts w:ascii="Times New Roman" w:hAnsi="Times New Roman" w:cs="Times New Roman"/>
          <w:sz w:val="24"/>
          <w:szCs w:val="24"/>
        </w:rPr>
        <w:t xml:space="preserve">Također, u </w:t>
      </w:r>
      <w:r w:rsidR="0062369B" w:rsidRPr="00D723D2">
        <w:rPr>
          <w:rFonts w:ascii="Times New Roman" w:hAnsi="Times New Roman" w:cs="Times New Roman"/>
          <w:sz w:val="24"/>
          <w:szCs w:val="24"/>
        </w:rPr>
        <w:t xml:space="preserve">2024. godine </w:t>
      </w:r>
      <w:r w:rsidR="00D265F5">
        <w:rPr>
          <w:rFonts w:ascii="Times New Roman" w:hAnsi="Times New Roman" w:cs="Times New Roman"/>
          <w:sz w:val="24"/>
          <w:szCs w:val="24"/>
        </w:rPr>
        <w:t xml:space="preserve">osmislit će se </w:t>
      </w:r>
      <w:r w:rsidR="0062369B" w:rsidRPr="00D723D2">
        <w:rPr>
          <w:rFonts w:ascii="Times New Roman" w:hAnsi="Times New Roman" w:cs="Times New Roman"/>
          <w:sz w:val="24"/>
          <w:szCs w:val="24"/>
        </w:rPr>
        <w:t xml:space="preserve">prijedlog novog projekta tehničke </w:t>
      </w:r>
      <w:r w:rsidR="0030571F" w:rsidRPr="00D723D2">
        <w:rPr>
          <w:rFonts w:ascii="Times New Roman" w:hAnsi="Times New Roman" w:cs="Times New Roman"/>
          <w:sz w:val="24"/>
          <w:szCs w:val="24"/>
        </w:rPr>
        <w:t>pomoći</w:t>
      </w:r>
      <w:r w:rsidR="0062369B" w:rsidRPr="00D723D2">
        <w:rPr>
          <w:rFonts w:ascii="Times New Roman" w:hAnsi="Times New Roman" w:cs="Times New Roman"/>
          <w:sz w:val="24"/>
          <w:szCs w:val="24"/>
        </w:rPr>
        <w:t xml:space="preserve"> IAEA za novo programsko razdoblje 2026.-2027. godine kojim će se </w:t>
      </w:r>
      <w:r w:rsidR="0030571F" w:rsidRPr="00D723D2">
        <w:rPr>
          <w:rFonts w:ascii="Times New Roman" w:hAnsi="Times New Roman" w:cs="Times New Roman"/>
          <w:sz w:val="24"/>
          <w:szCs w:val="24"/>
        </w:rPr>
        <w:t>popratit</w:t>
      </w:r>
      <w:r w:rsidR="0062369B" w:rsidRPr="00D723D2">
        <w:rPr>
          <w:rFonts w:ascii="Times New Roman" w:hAnsi="Times New Roman" w:cs="Times New Roman"/>
          <w:sz w:val="24"/>
          <w:szCs w:val="24"/>
        </w:rPr>
        <w:t xml:space="preserve">i </w:t>
      </w:r>
      <w:r w:rsidR="009A27BA">
        <w:rPr>
          <w:rFonts w:ascii="Times New Roman" w:hAnsi="Times New Roman" w:cs="Times New Roman"/>
          <w:sz w:val="24"/>
          <w:szCs w:val="24"/>
        </w:rPr>
        <w:t>projekt uspostave</w:t>
      </w:r>
      <w:r w:rsidR="0030571F" w:rsidRPr="00D723D2">
        <w:rPr>
          <w:rFonts w:ascii="Times New Roman" w:hAnsi="Times New Roman" w:cs="Times New Roman"/>
          <w:sz w:val="24"/>
          <w:szCs w:val="24"/>
        </w:rPr>
        <w:t xml:space="preserve"> </w:t>
      </w:r>
      <w:r w:rsidR="0062369B" w:rsidRPr="00D723D2">
        <w:rPr>
          <w:rFonts w:ascii="Times New Roman" w:hAnsi="Times New Roman" w:cs="Times New Roman"/>
          <w:sz w:val="24"/>
          <w:szCs w:val="24"/>
        </w:rPr>
        <w:t>Centra za zbrinjavanje radioaktivnog otpada</w:t>
      </w:r>
      <w:r w:rsidR="009A27BA">
        <w:rPr>
          <w:rFonts w:ascii="Times New Roman" w:hAnsi="Times New Roman" w:cs="Times New Roman"/>
          <w:sz w:val="24"/>
          <w:szCs w:val="24"/>
        </w:rPr>
        <w:t xml:space="preserve"> Čerkezovac.</w:t>
      </w:r>
      <w:r w:rsidR="0062369B" w:rsidRPr="00D723D2">
        <w:rPr>
          <w:rFonts w:ascii="Times New Roman" w:hAnsi="Times New Roman" w:cs="Times New Roman"/>
          <w:sz w:val="24"/>
          <w:szCs w:val="24"/>
        </w:rPr>
        <w:t xml:space="preserve">   </w:t>
      </w:r>
    </w:p>
    <w:p w14:paraId="02A29423" w14:textId="7C2123EF" w:rsidR="002E3BC9" w:rsidRDefault="00412CFD" w:rsidP="00412CFD">
      <w:pPr>
        <w:spacing w:line="276" w:lineRule="auto"/>
        <w:rPr>
          <w:rFonts w:ascii="Times New Roman" w:hAnsi="Times New Roman" w:cs="Times New Roman"/>
          <w:i/>
          <w:iCs/>
          <w:sz w:val="24"/>
          <w:szCs w:val="24"/>
        </w:rPr>
      </w:pPr>
      <w:r w:rsidRPr="00D723D2">
        <w:rPr>
          <w:rFonts w:ascii="Times New Roman" w:hAnsi="Times New Roman" w:cs="Times New Roman"/>
          <w:sz w:val="24"/>
          <w:szCs w:val="24"/>
        </w:rPr>
        <w:t xml:space="preserve">Fond će </w:t>
      </w:r>
      <w:r w:rsidR="00D265F5">
        <w:rPr>
          <w:rFonts w:ascii="Times New Roman" w:hAnsi="Times New Roman" w:cs="Times New Roman"/>
          <w:sz w:val="24"/>
          <w:szCs w:val="24"/>
        </w:rPr>
        <w:t>nastaviti</w:t>
      </w:r>
      <w:r w:rsidRPr="00D723D2">
        <w:rPr>
          <w:rFonts w:ascii="Times New Roman" w:hAnsi="Times New Roman" w:cs="Times New Roman"/>
          <w:sz w:val="24"/>
          <w:szCs w:val="24"/>
        </w:rPr>
        <w:t xml:space="preserve"> s uspješnom praksom partnerski</w:t>
      </w:r>
      <w:r w:rsidR="00D265F5">
        <w:rPr>
          <w:rFonts w:ascii="Times New Roman" w:hAnsi="Times New Roman" w:cs="Times New Roman"/>
          <w:sz w:val="24"/>
          <w:szCs w:val="24"/>
        </w:rPr>
        <w:t>h</w:t>
      </w:r>
      <w:r w:rsidRPr="00D723D2">
        <w:rPr>
          <w:rFonts w:ascii="Times New Roman" w:hAnsi="Times New Roman" w:cs="Times New Roman"/>
          <w:sz w:val="24"/>
          <w:szCs w:val="24"/>
        </w:rPr>
        <w:t xml:space="preserve"> odnosa s agencijama odgovornim za razgradnju i zbrinjavanje RAO i ING u europskim zemljama s razvijenim sustavima upravljanja s RAO</w:t>
      </w:r>
      <w:r w:rsidR="0011037E" w:rsidRPr="00D723D2">
        <w:rPr>
          <w:rFonts w:ascii="Times New Roman" w:hAnsi="Times New Roman" w:cs="Times New Roman"/>
          <w:sz w:val="24"/>
          <w:szCs w:val="24"/>
        </w:rPr>
        <w:t xml:space="preserve"> kroz neformalnu udrugu </w:t>
      </w:r>
      <w:r w:rsidR="0011037E" w:rsidRPr="00D265F5">
        <w:rPr>
          <w:rFonts w:ascii="Times New Roman" w:hAnsi="Times New Roman" w:cs="Times New Roman"/>
          <w:i/>
          <w:iCs/>
          <w:sz w:val="24"/>
          <w:szCs w:val="24"/>
        </w:rPr>
        <w:t xml:space="preserve">Club </w:t>
      </w:r>
      <w:proofErr w:type="spellStart"/>
      <w:r w:rsidR="0011037E" w:rsidRPr="00D265F5">
        <w:rPr>
          <w:rFonts w:ascii="Times New Roman" w:hAnsi="Times New Roman" w:cs="Times New Roman"/>
          <w:i/>
          <w:iCs/>
          <w:sz w:val="24"/>
          <w:szCs w:val="24"/>
        </w:rPr>
        <w:t>of</w:t>
      </w:r>
      <w:proofErr w:type="spellEnd"/>
      <w:r w:rsidR="0011037E" w:rsidRPr="00D265F5">
        <w:rPr>
          <w:rFonts w:ascii="Times New Roman" w:hAnsi="Times New Roman" w:cs="Times New Roman"/>
          <w:i/>
          <w:iCs/>
          <w:sz w:val="24"/>
          <w:szCs w:val="24"/>
        </w:rPr>
        <w:t xml:space="preserve"> </w:t>
      </w:r>
      <w:proofErr w:type="spellStart"/>
      <w:r w:rsidR="0011037E" w:rsidRPr="00D265F5">
        <w:rPr>
          <w:rFonts w:ascii="Times New Roman" w:hAnsi="Times New Roman" w:cs="Times New Roman"/>
          <w:i/>
          <w:iCs/>
          <w:sz w:val="24"/>
          <w:szCs w:val="24"/>
        </w:rPr>
        <w:t>Agencies</w:t>
      </w:r>
      <w:proofErr w:type="spellEnd"/>
      <w:r w:rsidR="0011037E" w:rsidRPr="00D265F5">
        <w:rPr>
          <w:rFonts w:ascii="Times New Roman" w:hAnsi="Times New Roman" w:cs="Times New Roman"/>
          <w:i/>
          <w:iCs/>
          <w:sz w:val="24"/>
          <w:szCs w:val="24"/>
        </w:rPr>
        <w:t>.</w:t>
      </w:r>
    </w:p>
    <w:p w14:paraId="1E6C8961" w14:textId="77777777" w:rsidR="002E3BC9" w:rsidRDefault="002E3BC9">
      <w:pPr>
        <w:spacing w:after="160"/>
        <w:jc w:val="left"/>
        <w:rPr>
          <w:rFonts w:ascii="Times New Roman" w:hAnsi="Times New Roman" w:cs="Times New Roman"/>
          <w:i/>
          <w:iCs/>
          <w:sz w:val="24"/>
          <w:szCs w:val="24"/>
        </w:rPr>
      </w:pPr>
      <w:r>
        <w:rPr>
          <w:rFonts w:ascii="Times New Roman" w:hAnsi="Times New Roman" w:cs="Times New Roman"/>
          <w:i/>
          <w:iCs/>
          <w:sz w:val="24"/>
          <w:szCs w:val="24"/>
        </w:rPr>
        <w:br w:type="page"/>
      </w:r>
    </w:p>
    <w:p w14:paraId="0F93A870" w14:textId="23B12324" w:rsidR="003A23D6" w:rsidRPr="00D723D2" w:rsidRDefault="006F5AE7" w:rsidP="006F5AE7">
      <w:pPr>
        <w:pStyle w:val="Heading1"/>
      </w:pPr>
      <w:bookmarkStart w:id="77" w:name="_Toc149299127"/>
      <w:bookmarkStart w:id="78" w:name="_Toc149299128"/>
      <w:bookmarkStart w:id="79" w:name="_Toc149299189"/>
      <w:bookmarkStart w:id="80" w:name="_Toc149299190"/>
      <w:bookmarkStart w:id="81" w:name="_Toc149299231"/>
      <w:bookmarkStart w:id="82" w:name="_Toc149299232"/>
      <w:bookmarkStart w:id="83" w:name="_Toc149299233"/>
      <w:bookmarkStart w:id="84" w:name="_Toc149299234"/>
      <w:bookmarkStart w:id="85" w:name="_Toc149299235"/>
      <w:bookmarkStart w:id="86" w:name="_Toc149299236"/>
      <w:bookmarkStart w:id="87" w:name="_Toc149299237"/>
      <w:bookmarkStart w:id="88" w:name="_Toc149299238"/>
      <w:bookmarkStart w:id="89" w:name="_Toc149299239"/>
      <w:bookmarkStart w:id="90" w:name="_Toc149299240"/>
      <w:bookmarkStart w:id="91" w:name="_Toc149299241"/>
      <w:bookmarkStart w:id="92" w:name="_Toc149299242"/>
      <w:bookmarkStart w:id="93" w:name="_Toc149299243"/>
      <w:bookmarkStart w:id="94" w:name="_Toc149299244"/>
      <w:bookmarkStart w:id="95" w:name="_Toc149299245"/>
      <w:bookmarkStart w:id="96" w:name="_Toc149299246"/>
      <w:bookmarkStart w:id="97" w:name="_Toc149299247"/>
      <w:bookmarkStart w:id="98" w:name="_Toc82432260"/>
      <w:bookmarkStart w:id="99" w:name="_Toc82432261"/>
      <w:bookmarkStart w:id="100" w:name="_Toc150868584"/>
      <w:bookmarkEnd w:id="73"/>
      <w:bookmarkEnd w:id="74"/>
      <w:bookmarkEnd w:id="7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D723D2">
        <w:lastRenderedPageBreak/>
        <w:t>Financijski plan</w:t>
      </w:r>
      <w:bookmarkEnd w:id="100"/>
    </w:p>
    <w:p w14:paraId="2EB1801E" w14:textId="499B3985" w:rsidR="003A23D6" w:rsidRPr="00D723D2" w:rsidRDefault="003A23D6" w:rsidP="00EC5944">
      <w:pPr>
        <w:pStyle w:val="Heading2"/>
        <w:rPr>
          <w:rFonts w:ascii="Times New Roman" w:hAnsi="Times New Roman" w:cs="Times New Roman"/>
        </w:rPr>
      </w:pPr>
      <w:bookmarkStart w:id="101" w:name="_Toc58937058"/>
      <w:bookmarkStart w:id="102" w:name="_Toc59178447"/>
      <w:bookmarkStart w:id="103" w:name="_Toc62050197"/>
      <w:bookmarkStart w:id="104" w:name="_Toc150868585"/>
      <w:r w:rsidRPr="00D723D2">
        <w:rPr>
          <w:rFonts w:ascii="Times New Roman" w:hAnsi="Times New Roman" w:cs="Times New Roman"/>
        </w:rPr>
        <w:t xml:space="preserve">Opće smjernice za financijska ulaganja u </w:t>
      </w:r>
      <w:r w:rsidR="000B491E" w:rsidRPr="00D723D2">
        <w:rPr>
          <w:rFonts w:ascii="Times New Roman" w:hAnsi="Times New Roman" w:cs="Times New Roman"/>
        </w:rPr>
        <w:t>2024</w:t>
      </w:r>
      <w:r w:rsidRPr="00D723D2">
        <w:rPr>
          <w:rFonts w:ascii="Times New Roman" w:hAnsi="Times New Roman" w:cs="Times New Roman"/>
        </w:rPr>
        <w:t>. godini</w:t>
      </w:r>
      <w:bookmarkEnd w:id="101"/>
      <w:bookmarkEnd w:id="102"/>
      <w:bookmarkEnd w:id="103"/>
      <w:bookmarkEnd w:id="104"/>
      <w:r w:rsidRPr="00D723D2">
        <w:rPr>
          <w:rFonts w:ascii="Times New Roman" w:hAnsi="Times New Roman" w:cs="Times New Roman"/>
        </w:rPr>
        <w:t xml:space="preserve"> </w:t>
      </w:r>
      <w:r w:rsidR="00135A62" w:rsidRPr="00D723D2">
        <w:rPr>
          <w:rFonts w:ascii="Times New Roman" w:hAnsi="Times New Roman" w:cs="Times New Roman"/>
        </w:rPr>
        <w:t xml:space="preserve"> </w:t>
      </w:r>
    </w:p>
    <w:p w14:paraId="5DC4AB88" w14:textId="7599B62F" w:rsidR="008134E9" w:rsidRPr="00D723D2" w:rsidRDefault="008134E9" w:rsidP="008134E9">
      <w:pPr>
        <w:spacing w:line="276" w:lineRule="auto"/>
        <w:rPr>
          <w:rFonts w:ascii="Times New Roman" w:eastAsia="Times New Roman" w:hAnsi="Times New Roman" w:cs="Times New Roman"/>
          <w:color w:val="000000"/>
          <w:sz w:val="24"/>
          <w:szCs w:val="24"/>
        </w:rPr>
      </w:pPr>
      <w:r w:rsidRPr="00D723D2">
        <w:rPr>
          <w:rFonts w:ascii="Times New Roman" w:eastAsia="Times New Roman" w:hAnsi="Times New Roman" w:cs="Times New Roman"/>
          <w:color w:val="000000"/>
          <w:sz w:val="24"/>
          <w:szCs w:val="24"/>
        </w:rPr>
        <w:t>Mnoga razvijena gospodarstva su na vrhuncu ciklusa podizanja kamatnih stopa, tako da se u 2024. godini ne očekuje dodatno monetarno zatezanje. Tako vodeće svjetske središnje banke, američki FED i europski ECB, komuniciraju potrebu za zadržavanjem kamatnih stopa na visokim razinama u dužem vremenskom razdoblju kako bi se stope inflacije dugoročno vratile na ciljane razine. Prerano popuštanje monetarne politike može dovesti do ponovnog ubrzanje inflacije osobito u okruženju snažnih trži</w:t>
      </w:r>
      <w:r w:rsidR="0011037E" w:rsidRPr="00D723D2">
        <w:rPr>
          <w:rFonts w:ascii="Times New Roman" w:eastAsia="Times New Roman" w:hAnsi="Times New Roman" w:cs="Times New Roman"/>
          <w:color w:val="000000"/>
          <w:sz w:val="24"/>
          <w:szCs w:val="24"/>
        </w:rPr>
        <w:t>š</w:t>
      </w:r>
      <w:r w:rsidRPr="00D723D2">
        <w:rPr>
          <w:rFonts w:ascii="Times New Roman" w:eastAsia="Times New Roman" w:hAnsi="Times New Roman" w:cs="Times New Roman"/>
          <w:color w:val="000000"/>
          <w:sz w:val="24"/>
          <w:szCs w:val="24"/>
        </w:rPr>
        <w:t xml:space="preserve">ta rada. </w:t>
      </w:r>
    </w:p>
    <w:p w14:paraId="5CF56256" w14:textId="77777777" w:rsidR="008134E9" w:rsidRPr="00D723D2" w:rsidRDefault="008134E9" w:rsidP="008134E9">
      <w:pPr>
        <w:spacing w:line="276" w:lineRule="auto"/>
        <w:rPr>
          <w:rFonts w:ascii="Times New Roman" w:eastAsia="Times New Roman" w:hAnsi="Times New Roman" w:cs="Times New Roman"/>
          <w:color w:val="000000"/>
          <w:sz w:val="24"/>
          <w:szCs w:val="24"/>
        </w:rPr>
      </w:pPr>
      <w:r w:rsidRPr="00D723D2">
        <w:rPr>
          <w:rFonts w:ascii="Times New Roman" w:eastAsia="Times New Roman" w:hAnsi="Times New Roman" w:cs="Times New Roman"/>
          <w:color w:val="000000"/>
          <w:sz w:val="24"/>
          <w:szCs w:val="24"/>
        </w:rPr>
        <w:t xml:space="preserve">Prema baznom scenariju inflacija će nastaviti usporavati kako monetarne vlasti budu držale financijske uvjete stegnutim. Intenzitet usporavanja biti će manji od onog u 2023. godini zbog izostanka visoke baze iz 2022. godine. </w:t>
      </w:r>
    </w:p>
    <w:p w14:paraId="4CCA6697" w14:textId="77777777" w:rsidR="008134E9" w:rsidRPr="00D723D2" w:rsidRDefault="008134E9" w:rsidP="008134E9">
      <w:pPr>
        <w:spacing w:line="276" w:lineRule="auto"/>
        <w:rPr>
          <w:rFonts w:ascii="Times New Roman" w:eastAsia="Times New Roman" w:hAnsi="Times New Roman" w:cs="Times New Roman"/>
          <w:color w:val="000000"/>
          <w:sz w:val="24"/>
          <w:szCs w:val="24"/>
        </w:rPr>
      </w:pPr>
      <w:r w:rsidRPr="00D723D2">
        <w:rPr>
          <w:rFonts w:ascii="Times New Roman" w:eastAsia="Times New Roman" w:hAnsi="Times New Roman" w:cs="Times New Roman"/>
          <w:color w:val="000000"/>
          <w:sz w:val="24"/>
          <w:szCs w:val="24"/>
        </w:rPr>
        <w:t xml:space="preserve">Ipak, strukturni trendovi (starenje stanovništva, deglobalizacija, migrantska politika, zelena tranzicija te rastući deficiti) upućuju da bi u srednjoročnom razdoblju i stope inflacije i kamatne stope mogle biti na višim razinama od onih u predpandemijskom razdoblju. </w:t>
      </w:r>
    </w:p>
    <w:p w14:paraId="7E27C287" w14:textId="0BCE9789" w:rsidR="00D979C8" w:rsidRPr="00D723D2" w:rsidRDefault="008134E9" w:rsidP="008134E9">
      <w:pPr>
        <w:spacing w:line="276" w:lineRule="auto"/>
        <w:rPr>
          <w:rFonts w:ascii="Times New Roman" w:hAnsi="Times New Roman" w:cs="Times New Roman"/>
          <w:sz w:val="24"/>
          <w:szCs w:val="24"/>
        </w:rPr>
      </w:pPr>
      <w:r w:rsidRPr="00D723D2">
        <w:rPr>
          <w:rFonts w:ascii="Times New Roman" w:eastAsia="Times New Roman" w:hAnsi="Times New Roman" w:cs="Times New Roman"/>
          <w:color w:val="000000"/>
          <w:sz w:val="24"/>
          <w:szCs w:val="24"/>
        </w:rPr>
        <w:t>Posljedice zadržavanja restriktivne monetarne politike i visokih kamatnih stopa trebale bi se u većoj mjeri osjetiti u gospodarstvu nego u 2023. godini, u vidu usporavanje tržišta rada, potrošnje i investicija. Rast realnog dohotka uslijed usporavanja inflacije, mogao bi usporiti negativna kretanja.</w:t>
      </w:r>
    </w:p>
    <w:p w14:paraId="34187D38" w14:textId="1456B572" w:rsidR="003A23D6" w:rsidRPr="00D723D2" w:rsidRDefault="000B491E" w:rsidP="00815109">
      <w:pPr>
        <w:autoSpaceDE w:val="0"/>
        <w:autoSpaceDN w:val="0"/>
        <w:adjustRightInd w:val="0"/>
        <w:spacing w:line="276" w:lineRule="auto"/>
        <w:rPr>
          <w:rFonts w:ascii="Times New Roman" w:hAnsi="Times New Roman" w:cs="Times New Roman"/>
          <w:color w:val="FF0000"/>
          <w:sz w:val="24"/>
          <w:szCs w:val="24"/>
        </w:rPr>
      </w:pPr>
      <w:bookmarkStart w:id="105" w:name="_Toc414027321"/>
      <w:bookmarkStart w:id="106" w:name="_Toc416348025"/>
      <w:r w:rsidRPr="00D723D2">
        <w:rPr>
          <w:rFonts w:ascii="Times New Roman" w:hAnsi="Times New Roman" w:cs="Times New Roman"/>
          <w:sz w:val="24"/>
          <w:szCs w:val="24"/>
        </w:rPr>
        <w:t>U</w:t>
      </w:r>
      <w:r w:rsidR="003A23D6" w:rsidRPr="00D723D2">
        <w:rPr>
          <w:rFonts w:ascii="Times New Roman" w:hAnsi="Times New Roman" w:cs="Times New Roman"/>
          <w:sz w:val="24"/>
          <w:szCs w:val="24"/>
        </w:rPr>
        <w:t xml:space="preserve"> tablici ispod daju se projekcij</w:t>
      </w:r>
      <w:r w:rsidR="006B093A" w:rsidRPr="00D723D2">
        <w:rPr>
          <w:rFonts w:ascii="Times New Roman" w:hAnsi="Times New Roman" w:cs="Times New Roman"/>
          <w:sz w:val="24"/>
          <w:szCs w:val="24"/>
        </w:rPr>
        <w:t>e</w:t>
      </w:r>
      <w:r w:rsidR="003A23D6" w:rsidRPr="00D723D2">
        <w:rPr>
          <w:rFonts w:ascii="Times New Roman" w:hAnsi="Times New Roman" w:cs="Times New Roman"/>
          <w:sz w:val="24"/>
          <w:szCs w:val="24"/>
        </w:rPr>
        <w:t xml:space="preserve"> očekivane strukture ulaganja</w:t>
      </w:r>
      <w:r w:rsidR="009A27BA">
        <w:rPr>
          <w:rFonts w:ascii="Times New Roman" w:hAnsi="Times New Roman" w:cs="Times New Roman"/>
          <w:sz w:val="24"/>
          <w:szCs w:val="24"/>
        </w:rPr>
        <w:t xml:space="preserve"> Fonda</w:t>
      </w:r>
      <w:r w:rsidR="003A23D6" w:rsidRPr="00D723D2">
        <w:rPr>
          <w:rFonts w:ascii="Times New Roman" w:hAnsi="Times New Roman" w:cs="Times New Roman"/>
          <w:sz w:val="24"/>
          <w:szCs w:val="24"/>
        </w:rPr>
        <w:t xml:space="preserve"> u </w:t>
      </w:r>
      <w:r w:rsidRPr="00D723D2">
        <w:rPr>
          <w:rFonts w:ascii="Times New Roman" w:hAnsi="Times New Roman" w:cs="Times New Roman"/>
          <w:sz w:val="24"/>
          <w:szCs w:val="24"/>
        </w:rPr>
        <w:t>2024</w:t>
      </w:r>
      <w:r w:rsidR="003A23D6" w:rsidRPr="00D723D2">
        <w:rPr>
          <w:rFonts w:ascii="Times New Roman" w:hAnsi="Times New Roman" w:cs="Times New Roman"/>
          <w:sz w:val="24"/>
          <w:szCs w:val="24"/>
        </w:rPr>
        <w:t>. godini:</w:t>
      </w:r>
      <w:bookmarkEnd w:id="105"/>
      <w:bookmarkEnd w:id="106"/>
    </w:p>
    <w:p w14:paraId="33006652" w14:textId="05D37E33" w:rsidR="00931C4C" w:rsidRPr="00D723D2" w:rsidRDefault="00931C4C" w:rsidP="00931C4C">
      <w:pPr>
        <w:pStyle w:val="Caption"/>
        <w:keepNext/>
        <w:rPr>
          <w:rFonts w:ascii="Times New Roman" w:hAnsi="Times New Roman" w:cs="Times New Roman"/>
          <w:i w:val="0"/>
          <w:iCs w:val="0"/>
          <w:sz w:val="22"/>
          <w:szCs w:val="22"/>
        </w:rPr>
      </w:pPr>
      <w:bookmarkStart w:id="107" w:name="_Toc150241679"/>
      <w:r w:rsidRPr="00D723D2">
        <w:rPr>
          <w:rFonts w:ascii="Times New Roman" w:hAnsi="Times New Roman" w:cs="Times New Roman"/>
          <w:i w:val="0"/>
          <w:iCs w:val="0"/>
          <w:sz w:val="22"/>
          <w:szCs w:val="22"/>
        </w:rPr>
        <w:t xml:space="preserve">Tablica </w:t>
      </w:r>
      <w:r w:rsidRPr="00D723D2">
        <w:rPr>
          <w:rFonts w:ascii="Times New Roman" w:hAnsi="Times New Roman" w:cs="Times New Roman"/>
          <w:i w:val="0"/>
          <w:iCs w:val="0"/>
          <w:sz w:val="22"/>
          <w:szCs w:val="22"/>
        </w:rPr>
        <w:fldChar w:fldCharType="begin"/>
      </w:r>
      <w:r w:rsidRPr="00D723D2">
        <w:rPr>
          <w:rFonts w:ascii="Times New Roman" w:hAnsi="Times New Roman" w:cs="Times New Roman"/>
          <w:i w:val="0"/>
          <w:iCs w:val="0"/>
          <w:sz w:val="22"/>
          <w:szCs w:val="22"/>
        </w:rPr>
        <w:instrText xml:space="preserve"> SEQ Tablica \* ARABIC </w:instrText>
      </w:r>
      <w:r w:rsidRPr="00D723D2">
        <w:rPr>
          <w:rFonts w:ascii="Times New Roman" w:hAnsi="Times New Roman" w:cs="Times New Roman"/>
          <w:i w:val="0"/>
          <w:iCs w:val="0"/>
          <w:sz w:val="22"/>
          <w:szCs w:val="22"/>
        </w:rPr>
        <w:fldChar w:fldCharType="separate"/>
      </w:r>
      <w:r w:rsidR="009334BE" w:rsidRPr="00D723D2">
        <w:rPr>
          <w:rFonts w:ascii="Times New Roman" w:hAnsi="Times New Roman" w:cs="Times New Roman"/>
          <w:i w:val="0"/>
          <w:iCs w:val="0"/>
          <w:noProof/>
          <w:sz w:val="22"/>
          <w:szCs w:val="22"/>
        </w:rPr>
        <w:t>1</w:t>
      </w:r>
      <w:r w:rsidRPr="00D723D2">
        <w:rPr>
          <w:rFonts w:ascii="Times New Roman" w:hAnsi="Times New Roman" w:cs="Times New Roman"/>
          <w:i w:val="0"/>
          <w:iCs w:val="0"/>
          <w:sz w:val="22"/>
          <w:szCs w:val="22"/>
        </w:rPr>
        <w:fldChar w:fldCharType="end"/>
      </w:r>
      <w:r w:rsidRPr="00D723D2">
        <w:rPr>
          <w:rFonts w:ascii="Times New Roman" w:hAnsi="Times New Roman" w:cs="Times New Roman"/>
          <w:i w:val="0"/>
          <w:iCs w:val="0"/>
          <w:sz w:val="22"/>
          <w:szCs w:val="22"/>
        </w:rPr>
        <w:t xml:space="preserve"> – Alokacija imovine za 202</w:t>
      </w:r>
      <w:r w:rsidR="008134E9" w:rsidRPr="00D723D2">
        <w:rPr>
          <w:rFonts w:ascii="Times New Roman" w:hAnsi="Times New Roman" w:cs="Times New Roman"/>
          <w:i w:val="0"/>
          <w:iCs w:val="0"/>
          <w:sz w:val="22"/>
          <w:szCs w:val="22"/>
        </w:rPr>
        <w:t>4</w:t>
      </w:r>
      <w:r w:rsidRPr="00D723D2">
        <w:rPr>
          <w:rFonts w:ascii="Times New Roman" w:hAnsi="Times New Roman" w:cs="Times New Roman"/>
          <w:i w:val="0"/>
          <w:iCs w:val="0"/>
          <w:sz w:val="22"/>
          <w:szCs w:val="22"/>
        </w:rPr>
        <w:t>. godinu</w:t>
      </w:r>
      <w:r w:rsidR="006F035A" w:rsidRPr="00D723D2">
        <w:rPr>
          <w:rFonts w:ascii="Times New Roman" w:hAnsi="Times New Roman" w:cs="Times New Roman"/>
          <w:i w:val="0"/>
          <w:iCs w:val="0"/>
          <w:sz w:val="22"/>
          <w:szCs w:val="22"/>
        </w:rPr>
        <w:t xml:space="preserve"> (u mil. </w:t>
      </w:r>
      <w:r w:rsidR="003B702C" w:rsidRPr="00D723D2">
        <w:rPr>
          <w:rFonts w:ascii="Times New Roman" w:hAnsi="Times New Roman" w:cs="Times New Roman"/>
          <w:i w:val="0"/>
          <w:iCs w:val="0"/>
          <w:sz w:val="22"/>
          <w:szCs w:val="22"/>
        </w:rPr>
        <w:t>EUR</w:t>
      </w:r>
      <w:r w:rsidR="006F035A" w:rsidRPr="00D723D2">
        <w:rPr>
          <w:rFonts w:ascii="Times New Roman" w:hAnsi="Times New Roman" w:cs="Times New Roman"/>
          <w:i w:val="0"/>
          <w:iCs w:val="0"/>
          <w:sz w:val="22"/>
          <w:szCs w:val="22"/>
        </w:rPr>
        <w:t>)</w:t>
      </w:r>
      <w:bookmarkEnd w:id="107"/>
    </w:p>
    <w:p w14:paraId="51EE7613" w14:textId="71B451B5" w:rsidR="00EC5944" w:rsidRPr="00D723D2" w:rsidRDefault="008134E9" w:rsidP="005D4EFD">
      <w:pPr>
        <w:autoSpaceDE w:val="0"/>
        <w:autoSpaceDN w:val="0"/>
        <w:adjustRightInd w:val="0"/>
        <w:spacing w:before="120" w:line="276" w:lineRule="auto"/>
        <w:rPr>
          <w:rFonts w:ascii="Times New Roman" w:hAnsi="Times New Roman" w:cs="Times New Roman"/>
        </w:rPr>
      </w:pPr>
      <w:r w:rsidRPr="00D723D2">
        <w:rPr>
          <w:rFonts w:ascii="Times New Roman" w:hAnsi="Times New Roman" w:cs="Times New Roman"/>
          <w:noProof/>
        </w:rPr>
        <w:drawing>
          <wp:inline distT="0" distB="0" distL="0" distR="0" wp14:anchorId="18DEE190" wp14:editId="08BF2C71">
            <wp:extent cx="6106795" cy="2544498"/>
            <wp:effectExtent l="0" t="0" r="8255" b="8255"/>
            <wp:docPr id="2357541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795" cy="2544498"/>
                    </a:xfrm>
                    <a:prstGeom prst="rect">
                      <a:avLst/>
                    </a:prstGeom>
                    <a:noFill/>
                    <a:ln>
                      <a:noFill/>
                    </a:ln>
                  </pic:spPr>
                </pic:pic>
              </a:graphicData>
            </a:graphic>
          </wp:inline>
        </w:drawing>
      </w:r>
    </w:p>
    <w:p w14:paraId="5555D147" w14:textId="18D7A5C9" w:rsidR="003B702C" w:rsidRPr="00D723D2" w:rsidRDefault="008134E9" w:rsidP="000B491E">
      <w:pPr>
        <w:spacing w:line="276" w:lineRule="auto"/>
        <w:rPr>
          <w:rFonts w:ascii="Times New Roman" w:eastAsia="Times New Roman" w:hAnsi="Times New Roman" w:cs="Times New Roman"/>
          <w:color w:val="000000"/>
          <w:sz w:val="24"/>
          <w:szCs w:val="24"/>
        </w:rPr>
      </w:pPr>
      <w:r w:rsidRPr="00D723D2">
        <w:rPr>
          <w:rFonts w:ascii="Times New Roman" w:eastAsia="Times New Roman" w:hAnsi="Times New Roman" w:cs="Times New Roman"/>
          <w:color w:val="000000"/>
          <w:sz w:val="24"/>
          <w:szCs w:val="24"/>
        </w:rPr>
        <w:t xml:space="preserve">Prema iskazanoj projekciji stanja portfelja na 31.12.2024. godine, </w:t>
      </w:r>
      <w:r w:rsidR="009A27BA">
        <w:rPr>
          <w:rFonts w:ascii="Times New Roman" w:eastAsia="Times New Roman" w:hAnsi="Times New Roman" w:cs="Times New Roman"/>
          <w:color w:val="000000"/>
          <w:sz w:val="24"/>
          <w:szCs w:val="24"/>
        </w:rPr>
        <w:t xml:space="preserve">u cilju postizanja zadanog prinosa iz 3. revizije Programa razgradnje i Programa odlaganja RAO i ING, </w:t>
      </w:r>
      <w:r w:rsidRPr="00D723D2">
        <w:rPr>
          <w:rFonts w:ascii="Times New Roman" w:eastAsia="Times New Roman" w:hAnsi="Times New Roman" w:cs="Times New Roman"/>
          <w:color w:val="000000"/>
          <w:sz w:val="24"/>
          <w:szCs w:val="24"/>
        </w:rPr>
        <w:t xml:space="preserve">evidentan je daljnji zaokret prema rizičnijim klasama imovine. To se očituje kroz povećano ulaganje u dionice u ukupnom iznosu od cca 10 mil. EUR te na planirano dodatno ulaganje u fondove </w:t>
      </w:r>
      <w:r w:rsidR="000B491E" w:rsidRPr="00D723D2">
        <w:rPr>
          <w:rFonts w:ascii="Times New Roman" w:eastAsia="Times New Roman" w:hAnsi="Times New Roman" w:cs="Times New Roman"/>
          <w:color w:val="000000"/>
          <w:sz w:val="24"/>
          <w:szCs w:val="24"/>
        </w:rPr>
        <w:t xml:space="preserve">koje </w:t>
      </w:r>
      <w:r w:rsidRPr="00D723D2">
        <w:rPr>
          <w:rFonts w:ascii="Times New Roman" w:eastAsia="Times New Roman" w:hAnsi="Times New Roman" w:cs="Times New Roman"/>
          <w:color w:val="000000"/>
          <w:sz w:val="24"/>
          <w:szCs w:val="24"/>
        </w:rPr>
        <w:t>iznosi 8 mil. EUR</w:t>
      </w:r>
      <w:r w:rsidR="00F26D6D" w:rsidRPr="00D723D2">
        <w:rPr>
          <w:rFonts w:ascii="Times New Roman" w:eastAsia="Times New Roman" w:hAnsi="Times New Roman" w:cs="Times New Roman"/>
          <w:color w:val="000000"/>
          <w:sz w:val="24"/>
          <w:szCs w:val="24"/>
        </w:rPr>
        <w:t>.</w:t>
      </w:r>
      <w:r w:rsidRPr="00D723D2">
        <w:rPr>
          <w:rFonts w:ascii="Times New Roman" w:eastAsia="Times New Roman" w:hAnsi="Times New Roman" w:cs="Times New Roman"/>
          <w:color w:val="000000"/>
          <w:sz w:val="24"/>
          <w:szCs w:val="24"/>
        </w:rPr>
        <w:t xml:space="preserve"> </w:t>
      </w:r>
    </w:p>
    <w:p w14:paraId="458425CA" w14:textId="5EF945D1" w:rsidR="003A23D6" w:rsidRPr="00D723D2" w:rsidRDefault="003A23D6" w:rsidP="00EC5944">
      <w:pPr>
        <w:pStyle w:val="Heading2"/>
        <w:rPr>
          <w:rFonts w:ascii="Times New Roman" w:hAnsi="Times New Roman" w:cs="Times New Roman"/>
        </w:rPr>
      </w:pPr>
      <w:bookmarkStart w:id="108" w:name="_Toc149299250"/>
      <w:bookmarkStart w:id="109" w:name="_Toc26742735"/>
      <w:bookmarkStart w:id="110" w:name="_Toc58937059"/>
      <w:bookmarkStart w:id="111" w:name="_Toc59178448"/>
      <w:bookmarkStart w:id="112" w:name="_Toc62050198"/>
      <w:bookmarkStart w:id="113" w:name="_Toc150868586"/>
      <w:bookmarkEnd w:id="108"/>
      <w:r w:rsidRPr="00D723D2">
        <w:rPr>
          <w:rFonts w:ascii="Times New Roman" w:hAnsi="Times New Roman" w:cs="Times New Roman"/>
        </w:rPr>
        <w:lastRenderedPageBreak/>
        <w:t>Plan prihoda, rashoda i neto vrijednosti imovine Fonda</w:t>
      </w:r>
      <w:bookmarkEnd w:id="109"/>
      <w:bookmarkEnd w:id="110"/>
      <w:bookmarkEnd w:id="111"/>
      <w:bookmarkEnd w:id="112"/>
      <w:bookmarkEnd w:id="113"/>
    </w:p>
    <w:p w14:paraId="79AA9145" w14:textId="2857848F" w:rsidR="003A23D6" w:rsidRPr="00D723D2" w:rsidRDefault="00A019B8" w:rsidP="00902811">
      <w:pPr>
        <w:spacing w:line="276" w:lineRule="auto"/>
        <w:rPr>
          <w:rFonts w:ascii="Times New Roman" w:hAnsi="Times New Roman" w:cs="Times New Roman"/>
          <w:sz w:val="24"/>
          <w:szCs w:val="24"/>
        </w:rPr>
      </w:pPr>
      <w:bookmarkStart w:id="114" w:name="_Toc26742736"/>
      <w:r w:rsidRPr="00D723D2">
        <w:rPr>
          <w:rFonts w:ascii="Times New Roman" w:hAnsi="Times New Roman" w:cs="Times New Roman"/>
          <w:sz w:val="24"/>
          <w:szCs w:val="24"/>
        </w:rPr>
        <w:t>Na temelju (1) makroekonomske projekcije za 202</w:t>
      </w:r>
      <w:r w:rsidR="00F26D6D" w:rsidRPr="00D723D2">
        <w:rPr>
          <w:rFonts w:ascii="Times New Roman" w:hAnsi="Times New Roman" w:cs="Times New Roman"/>
          <w:sz w:val="24"/>
          <w:szCs w:val="24"/>
        </w:rPr>
        <w:t>4</w:t>
      </w:r>
      <w:r w:rsidRPr="00D723D2">
        <w:rPr>
          <w:rFonts w:ascii="Times New Roman" w:hAnsi="Times New Roman" w:cs="Times New Roman"/>
          <w:sz w:val="24"/>
          <w:szCs w:val="24"/>
        </w:rPr>
        <w:t>. godinu</w:t>
      </w:r>
      <w:r w:rsidR="003B702C" w:rsidRPr="00D723D2">
        <w:rPr>
          <w:rFonts w:ascii="Times New Roman" w:hAnsi="Times New Roman" w:cs="Times New Roman"/>
          <w:sz w:val="24"/>
          <w:szCs w:val="24"/>
        </w:rPr>
        <w:t>, (2)</w:t>
      </w:r>
      <w:r w:rsidRPr="00D723D2">
        <w:rPr>
          <w:rFonts w:ascii="Times New Roman" w:hAnsi="Times New Roman" w:cs="Times New Roman"/>
          <w:sz w:val="24"/>
          <w:szCs w:val="24"/>
        </w:rPr>
        <w:t xml:space="preserve"> projicirane stope neto prinosa u rasponu od </w:t>
      </w:r>
      <w:r w:rsidR="00F26D6D" w:rsidRPr="00D723D2">
        <w:rPr>
          <w:rFonts w:ascii="Times New Roman" w:hAnsi="Times New Roman" w:cs="Times New Roman"/>
          <w:sz w:val="24"/>
          <w:szCs w:val="24"/>
        </w:rPr>
        <w:t>3</w:t>
      </w:r>
      <w:r w:rsidR="003B702C" w:rsidRPr="00D723D2">
        <w:rPr>
          <w:rFonts w:ascii="Times New Roman" w:hAnsi="Times New Roman" w:cs="Times New Roman"/>
          <w:sz w:val="24"/>
          <w:szCs w:val="24"/>
        </w:rPr>
        <w:t>,5</w:t>
      </w:r>
      <w:r w:rsidRPr="00D723D2">
        <w:rPr>
          <w:rFonts w:ascii="Times New Roman" w:hAnsi="Times New Roman" w:cs="Times New Roman"/>
          <w:sz w:val="24"/>
          <w:szCs w:val="24"/>
        </w:rPr>
        <w:t>-</w:t>
      </w:r>
      <w:r w:rsidR="00F26D6D" w:rsidRPr="00D723D2">
        <w:rPr>
          <w:rFonts w:ascii="Times New Roman" w:hAnsi="Times New Roman" w:cs="Times New Roman"/>
          <w:sz w:val="24"/>
          <w:szCs w:val="24"/>
        </w:rPr>
        <w:t>4</w:t>
      </w:r>
      <w:r w:rsidR="003B702C" w:rsidRPr="00D723D2">
        <w:rPr>
          <w:rFonts w:ascii="Times New Roman" w:hAnsi="Times New Roman" w:cs="Times New Roman"/>
          <w:sz w:val="24"/>
          <w:szCs w:val="24"/>
        </w:rPr>
        <w:t>,5</w:t>
      </w:r>
      <w:r w:rsidRPr="00D723D2">
        <w:rPr>
          <w:rFonts w:ascii="Times New Roman" w:hAnsi="Times New Roman" w:cs="Times New Roman"/>
          <w:sz w:val="24"/>
          <w:szCs w:val="24"/>
        </w:rPr>
        <w:t>% na ulaganja u financijsku imovinu</w:t>
      </w:r>
      <w:r w:rsidR="003B702C" w:rsidRPr="00D723D2">
        <w:rPr>
          <w:rFonts w:ascii="Times New Roman" w:hAnsi="Times New Roman" w:cs="Times New Roman"/>
          <w:sz w:val="24"/>
          <w:szCs w:val="24"/>
        </w:rPr>
        <w:t xml:space="preserve"> te </w:t>
      </w:r>
      <w:r w:rsidRPr="00D723D2">
        <w:rPr>
          <w:rFonts w:ascii="Times New Roman" w:hAnsi="Times New Roman" w:cs="Times New Roman"/>
          <w:sz w:val="24"/>
          <w:szCs w:val="24"/>
        </w:rPr>
        <w:t>(</w:t>
      </w:r>
      <w:r w:rsidR="003B702C" w:rsidRPr="00D723D2">
        <w:rPr>
          <w:rFonts w:ascii="Times New Roman" w:hAnsi="Times New Roman" w:cs="Times New Roman"/>
          <w:sz w:val="24"/>
          <w:szCs w:val="24"/>
        </w:rPr>
        <w:t>3</w:t>
      </w:r>
      <w:r w:rsidRPr="00D723D2">
        <w:rPr>
          <w:rFonts w:ascii="Times New Roman" w:hAnsi="Times New Roman" w:cs="Times New Roman"/>
          <w:sz w:val="24"/>
          <w:szCs w:val="24"/>
        </w:rPr>
        <w:t xml:space="preserve">) </w:t>
      </w:r>
      <w:r w:rsidR="00F26D6D" w:rsidRPr="00D723D2">
        <w:rPr>
          <w:rFonts w:ascii="Times New Roman" w:hAnsi="Times New Roman" w:cs="Times New Roman"/>
          <w:sz w:val="24"/>
          <w:szCs w:val="24"/>
        </w:rPr>
        <w:t xml:space="preserve">projicirane </w:t>
      </w:r>
      <w:r w:rsidRPr="00D723D2">
        <w:rPr>
          <w:rFonts w:ascii="Times New Roman" w:hAnsi="Times New Roman" w:cs="Times New Roman"/>
          <w:sz w:val="24"/>
          <w:szCs w:val="24"/>
        </w:rPr>
        <w:t>uplate HEP-ovih obveza prema Fondu</w:t>
      </w:r>
      <w:r w:rsidR="00F26D6D" w:rsidRPr="00D723D2">
        <w:rPr>
          <w:rFonts w:ascii="Times New Roman" w:hAnsi="Times New Roman" w:cs="Times New Roman"/>
          <w:sz w:val="24"/>
          <w:szCs w:val="24"/>
        </w:rPr>
        <w:t xml:space="preserve"> u iznosu od 5,3 mil. EUR</w:t>
      </w:r>
      <w:r w:rsidRPr="00D723D2">
        <w:rPr>
          <w:rFonts w:ascii="Times New Roman" w:hAnsi="Times New Roman" w:cs="Times New Roman"/>
          <w:sz w:val="24"/>
          <w:szCs w:val="24"/>
        </w:rPr>
        <w:t>, u nastavku teksta se daje plan prihoda, rashoda i očekivana neto vrijednost imovine na dan 31.</w:t>
      </w:r>
      <w:r w:rsidR="002E3FE4" w:rsidRPr="00D723D2">
        <w:rPr>
          <w:rFonts w:ascii="Times New Roman" w:hAnsi="Times New Roman" w:cs="Times New Roman"/>
          <w:sz w:val="24"/>
          <w:szCs w:val="24"/>
        </w:rPr>
        <w:t>12.</w:t>
      </w:r>
      <w:r w:rsidRPr="00D723D2">
        <w:rPr>
          <w:rFonts w:ascii="Times New Roman" w:hAnsi="Times New Roman" w:cs="Times New Roman"/>
          <w:sz w:val="24"/>
          <w:szCs w:val="24"/>
        </w:rPr>
        <w:t>202</w:t>
      </w:r>
      <w:r w:rsidR="00F26D6D" w:rsidRPr="00D723D2">
        <w:rPr>
          <w:rFonts w:ascii="Times New Roman" w:hAnsi="Times New Roman" w:cs="Times New Roman"/>
          <w:sz w:val="24"/>
          <w:szCs w:val="24"/>
        </w:rPr>
        <w:t>4</w:t>
      </w:r>
      <w:r w:rsidRPr="00D723D2">
        <w:rPr>
          <w:rFonts w:ascii="Times New Roman" w:hAnsi="Times New Roman" w:cs="Times New Roman"/>
          <w:sz w:val="24"/>
          <w:szCs w:val="24"/>
        </w:rPr>
        <w:t>. godine, zajedno s pripadajućim pokazateljima poslovanja.</w:t>
      </w:r>
    </w:p>
    <w:p w14:paraId="089AA91A" w14:textId="08383167" w:rsidR="003A23D6" w:rsidRPr="00D723D2" w:rsidRDefault="003A23D6" w:rsidP="003A23D6">
      <w:pPr>
        <w:pStyle w:val="Heading3"/>
        <w:rPr>
          <w:rFonts w:ascii="Times New Roman" w:hAnsi="Times New Roman" w:cs="Times New Roman"/>
          <w:sz w:val="28"/>
          <w:szCs w:val="28"/>
        </w:rPr>
      </w:pPr>
      <w:bookmarkStart w:id="115" w:name="_Toc58937060"/>
      <w:bookmarkStart w:id="116" w:name="_Toc59178449"/>
      <w:bookmarkStart w:id="117" w:name="_Toc62050199"/>
      <w:bookmarkStart w:id="118" w:name="_Toc150868587"/>
      <w:r w:rsidRPr="00D723D2">
        <w:rPr>
          <w:rStyle w:val="NormaljustifyChar"/>
          <w:rFonts w:ascii="Times New Roman" w:eastAsiaTheme="majorEastAsia" w:hAnsi="Times New Roman"/>
          <w:sz w:val="28"/>
          <w:szCs w:val="28"/>
          <w:lang w:val="hr-HR"/>
        </w:rPr>
        <w:t>Financijski prihodi</w:t>
      </w:r>
      <w:bookmarkEnd w:id="114"/>
      <w:r w:rsidRPr="00D723D2">
        <w:rPr>
          <w:rStyle w:val="NormaljustifyChar"/>
          <w:rFonts w:ascii="Times New Roman" w:eastAsiaTheme="majorEastAsia" w:hAnsi="Times New Roman"/>
          <w:sz w:val="28"/>
          <w:szCs w:val="28"/>
          <w:lang w:val="hr-HR"/>
        </w:rPr>
        <w:t xml:space="preserve"> i rashodi</w:t>
      </w:r>
      <w:bookmarkEnd w:id="115"/>
      <w:bookmarkEnd w:id="116"/>
      <w:bookmarkEnd w:id="117"/>
      <w:bookmarkEnd w:id="118"/>
    </w:p>
    <w:p w14:paraId="78FDA872" w14:textId="67E82F18" w:rsidR="00931C4C" w:rsidRPr="00D723D2" w:rsidRDefault="00931C4C" w:rsidP="00931C4C">
      <w:pPr>
        <w:pStyle w:val="Caption"/>
        <w:keepNext/>
        <w:rPr>
          <w:rFonts w:ascii="Times New Roman" w:hAnsi="Times New Roman" w:cs="Times New Roman"/>
          <w:i w:val="0"/>
          <w:iCs w:val="0"/>
          <w:sz w:val="22"/>
          <w:szCs w:val="22"/>
        </w:rPr>
      </w:pPr>
      <w:bookmarkStart w:id="119" w:name="_Toc150241680"/>
      <w:bookmarkStart w:id="120" w:name="_Toc26742737"/>
      <w:r w:rsidRPr="00D723D2">
        <w:rPr>
          <w:rFonts w:ascii="Times New Roman" w:hAnsi="Times New Roman" w:cs="Times New Roman"/>
          <w:i w:val="0"/>
          <w:iCs w:val="0"/>
          <w:sz w:val="22"/>
          <w:szCs w:val="22"/>
        </w:rPr>
        <w:t xml:space="preserve">Tablica </w:t>
      </w:r>
      <w:r w:rsidRPr="00D723D2">
        <w:rPr>
          <w:rFonts w:ascii="Times New Roman" w:hAnsi="Times New Roman" w:cs="Times New Roman"/>
          <w:i w:val="0"/>
          <w:iCs w:val="0"/>
          <w:sz w:val="22"/>
          <w:szCs w:val="22"/>
        </w:rPr>
        <w:fldChar w:fldCharType="begin"/>
      </w:r>
      <w:r w:rsidRPr="00D723D2">
        <w:rPr>
          <w:rFonts w:ascii="Times New Roman" w:hAnsi="Times New Roman" w:cs="Times New Roman"/>
          <w:i w:val="0"/>
          <w:iCs w:val="0"/>
          <w:sz w:val="22"/>
          <w:szCs w:val="22"/>
        </w:rPr>
        <w:instrText xml:space="preserve"> SEQ Tablica \* ARABIC </w:instrText>
      </w:r>
      <w:r w:rsidRPr="00D723D2">
        <w:rPr>
          <w:rFonts w:ascii="Times New Roman" w:hAnsi="Times New Roman" w:cs="Times New Roman"/>
          <w:i w:val="0"/>
          <w:iCs w:val="0"/>
          <w:sz w:val="22"/>
          <w:szCs w:val="22"/>
        </w:rPr>
        <w:fldChar w:fldCharType="separate"/>
      </w:r>
      <w:r w:rsidR="009334BE" w:rsidRPr="00D723D2">
        <w:rPr>
          <w:rFonts w:ascii="Times New Roman" w:hAnsi="Times New Roman" w:cs="Times New Roman"/>
          <w:i w:val="0"/>
          <w:iCs w:val="0"/>
          <w:noProof/>
          <w:sz w:val="22"/>
          <w:szCs w:val="22"/>
        </w:rPr>
        <w:t>2</w:t>
      </w:r>
      <w:r w:rsidRPr="00D723D2">
        <w:rPr>
          <w:rFonts w:ascii="Times New Roman" w:hAnsi="Times New Roman" w:cs="Times New Roman"/>
          <w:i w:val="0"/>
          <w:iCs w:val="0"/>
          <w:sz w:val="22"/>
          <w:szCs w:val="22"/>
        </w:rPr>
        <w:fldChar w:fldCharType="end"/>
      </w:r>
      <w:r w:rsidRPr="00D723D2">
        <w:rPr>
          <w:rFonts w:ascii="Times New Roman" w:hAnsi="Times New Roman" w:cs="Times New Roman"/>
          <w:i w:val="0"/>
          <w:iCs w:val="0"/>
          <w:sz w:val="22"/>
          <w:szCs w:val="22"/>
        </w:rPr>
        <w:t xml:space="preserve"> - Financijski prihodi i rashodi</w:t>
      </w:r>
      <w:bookmarkEnd w:id="119"/>
    </w:p>
    <w:p w14:paraId="50570CB3" w14:textId="3B8067C0" w:rsidR="00EC5944" w:rsidRPr="00D723D2" w:rsidRDefault="00F26D6D" w:rsidP="00A019B8">
      <w:pPr>
        <w:rPr>
          <w:rFonts w:ascii="Times New Roman" w:hAnsi="Times New Roman" w:cs="Times New Roman"/>
        </w:rPr>
      </w:pPr>
      <w:r w:rsidRPr="00D723D2">
        <w:rPr>
          <w:rFonts w:ascii="Times New Roman" w:hAnsi="Times New Roman" w:cs="Times New Roman"/>
          <w:noProof/>
        </w:rPr>
        <w:drawing>
          <wp:inline distT="0" distB="0" distL="0" distR="0" wp14:anchorId="6A5B924F" wp14:editId="5A0F222D">
            <wp:extent cx="6106795" cy="3887470"/>
            <wp:effectExtent l="0" t="0" r="8255" b="0"/>
            <wp:docPr id="736634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6795" cy="3887470"/>
                    </a:xfrm>
                    <a:prstGeom prst="rect">
                      <a:avLst/>
                    </a:prstGeom>
                    <a:noFill/>
                    <a:ln>
                      <a:noFill/>
                    </a:ln>
                  </pic:spPr>
                </pic:pic>
              </a:graphicData>
            </a:graphic>
          </wp:inline>
        </w:drawing>
      </w:r>
    </w:p>
    <w:p w14:paraId="699DE912" w14:textId="59D442FA" w:rsidR="00984057" w:rsidRPr="00D723D2" w:rsidRDefault="00A019B8" w:rsidP="00815109">
      <w:pPr>
        <w:spacing w:line="276" w:lineRule="auto"/>
        <w:rPr>
          <w:rFonts w:ascii="Times New Roman" w:eastAsiaTheme="minorHAnsi" w:hAnsi="Times New Roman" w:cs="Times New Roman"/>
          <w:color w:val="auto"/>
          <w:sz w:val="24"/>
          <w:szCs w:val="24"/>
        </w:rPr>
      </w:pPr>
      <w:bookmarkStart w:id="121" w:name="_Toc58937061"/>
      <w:r w:rsidRPr="00D723D2">
        <w:rPr>
          <w:rFonts w:ascii="Times New Roman" w:hAnsi="Times New Roman" w:cs="Times New Roman"/>
          <w:sz w:val="24"/>
          <w:szCs w:val="24"/>
        </w:rPr>
        <w:t>Nastavno na projekcije kretanja lokalnog i globalnog tržišta u 202</w:t>
      </w:r>
      <w:r w:rsidR="00F26D6D" w:rsidRPr="00D723D2">
        <w:rPr>
          <w:rFonts w:ascii="Times New Roman" w:hAnsi="Times New Roman" w:cs="Times New Roman"/>
          <w:sz w:val="24"/>
          <w:szCs w:val="24"/>
        </w:rPr>
        <w:t>4</w:t>
      </w:r>
      <w:r w:rsidRPr="00D723D2">
        <w:rPr>
          <w:rFonts w:ascii="Times New Roman" w:hAnsi="Times New Roman" w:cs="Times New Roman"/>
          <w:sz w:val="24"/>
          <w:szCs w:val="24"/>
        </w:rPr>
        <w:t>. godini, očekuje se</w:t>
      </w:r>
      <w:r w:rsidR="00F26D6D" w:rsidRPr="00D723D2">
        <w:rPr>
          <w:rFonts w:ascii="Times New Roman" w:hAnsi="Times New Roman" w:cs="Times New Roman"/>
          <w:b/>
          <w:bCs/>
          <w:sz w:val="24"/>
          <w:szCs w:val="24"/>
        </w:rPr>
        <w:t xml:space="preserve"> n</w:t>
      </w:r>
      <w:r w:rsidR="00984057" w:rsidRPr="00D723D2">
        <w:rPr>
          <w:rFonts w:ascii="Times New Roman" w:hAnsi="Times New Roman" w:cs="Times New Roman"/>
          <w:b/>
          <w:bCs/>
          <w:sz w:val="24"/>
          <w:szCs w:val="24"/>
        </w:rPr>
        <w:t xml:space="preserve">eto prihod od </w:t>
      </w:r>
      <w:r w:rsidR="00F26D6D" w:rsidRPr="00D723D2">
        <w:rPr>
          <w:rFonts w:ascii="Times New Roman" w:hAnsi="Times New Roman" w:cs="Times New Roman"/>
          <w:b/>
          <w:bCs/>
          <w:sz w:val="24"/>
          <w:szCs w:val="24"/>
        </w:rPr>
        <w:t xml:space="preserve">upravljanja financijskom imovinom </w:t>
      </w:r>
      <w:r w:rsidR="00984057" w:rsidRPr="00D723D2">
        <w:rPr>
          <w:rFonts w:ascii="Times New Roman" w:hAnsi="Times New Roman" w:cs="Times New Roman"/>
          <w:sz w:val="24"/>
          <w:szCs w:val="24"/>
        </w:rPr>
        <w:t>u iznosu od 1</w:t>
      </w:r>
      <w:r w:rsidR="00F26D6D" w:rsidRPr="00D723D2">
        <w:rPr>
          <w:rFonts w:ascii="Times New Roman" w:hAnsi="Times New Roman" w:cs="Times New Roman"/>
          <w:sz w:val="24"/>
          <w:szCs w:val="24"/>
        </w:rPr>
        <w:t>5</w:t>
      </w:r>
      <w:r w:rsidR="00984057" w:rsidRPr="00D723D2">
        <w:rPr>
          <w:rFonts w:ascii="Times New Roman" w:hAnsi="Times New Roman" w:cs="Times New Roman"/>
          <w:sz w:val="24"/>
          <w:szCs w:val="24"/>
        </w:rPr>
        <w:t>,</w:t>
      </w:r>
      <w:r w:rsidR="00F26D6D" w:rsidRPr="00D723D2">
        <w:rPr>
          <w:rFonts w:ascii="Times New Roman" w:hAnsi="Times New Roman" w:cs="Times New Roman"/>
          <w:sz w:val="24"/>
          <w:szCs w:val="24"/>
        </w:rPr>
        <w:t>6</w:t>
      </w:r>
      <w:r w:rsidR="00984057" w:rsidRPr="00D723D2">
        <w:rPr>
          <w:rFonts w:ascii="Times New Roman" w:hAnsi="Times New Roman" w:cs="Times New Roman"/>
          <w:sz w:val="24"/>
          <w:szCs w:val="24"/>
        </w:rPr>
        <w:t xml:space="preserve"> mil. EUR, a odnosi se</w:t>
      </w:r>
      <w:r w:rsidR="00F26D6D" w:rsidRPr="00D723D2">
        <w:rPr>
          <w:rFonts w:ascii="Times New Roman" w:hAnsi="Times New Roman" w:cs="Times New Roman"/>
          <w:sz w:val="24"/>
          <w:szCs w:val="24"/>
        </w:rPr>
        <w:t xml:space="preserve"> prvenstveno</w:t>
      </w:r>
      <w:r w:rsidR="00984057" w:rsidRPr="00D723D2">
        <w:rPr>
          <w:rFonts w:ascii="Times New Roman" w:hAnsi="Times New Roman" w:cs="Times New Roman"/>
          <w:sz w:val="24"/>
          <w:szCs w:val="24"/>
        </w:rPr>
        <w:t xml:space="preserve"> na</w:t>
      </w:r>
      <w:r w:rsidR="00F26D6D" w:rsidRPr="00D723D2">
        <w:rPr>
          <w:rFonts w:ascii="Times New Roman" w:hAnsi="Times New Roman" w:cs="Times New Roman"/>
          <w:sz w:val="24"/>
          <w:szCs w:val="24"/>
        </w:rPr>
        <w:t>:</w:t>
      </w:r>
    </w:p>
    <w:p w14:paraId="6A034801" w14:textId="55E74966" w:rsidR="00984057" w:rsidRPr="00D723D2" w:rsidRDefault="00984057" w:rsidP="0010382F">
      <w:pPr>
        <w:pStyle w:val="ListParagraph"/>
        <w:numPr>
          <w:ilvl w:val="0"/>
          <w:numId w:val="33"/>
        </w:numPr>
        <w:spacing w:after="0" w:line="276" w:lineRule="auto"/>
        <w:contextualSpacing w:val="0"/>
        <w:rPr>
          <w:rFonts w:ascii="Times New Roman" w:eastAsia="Times New Roman" w:hAnsi="Times New Roman" w:cs="Times New Roman"/>
          <w:sz w:val="24"/>
          <w:szCs w:val="24"/>
        </w:rPr>
      </w:pPr>
      <w:r w:rsidRPr="004E0270">
        <w:rPr>
          <w:rFonts w:ascii="Times New Roman" w:eastAsia="Times New Roman" w:hAnsi="Times New Roman" w:cs="Times New Roman"/>
          <w:b/>
          <w:bCs/>
          <w:sz w:val="24"/>
          <w:szCs w:val="24"/>
        </w:rPr>
        <w:t>kapitalne neto dobitke</w:t>
      </w:r>
      <w:r w:rsidRPr="00D723D2">
        <w:rPr>
          <w:rFonts w:ascii="Times New Roman" w:eastAsia="Times New Roman" w:hAnsi="Times New Roman" w:cs="Times New Roman"/>
          <w:sz w:val="24"/>
          <w:szCs w:val="24"/>
        </w:rPr>
        <w:t xml:space="preserve"> u iznosu od </w:t>
      </w:r>
      <w:r w:rsidR="00F26D6D" w:rsidRPr="00D723D2">
        <w:rPr>
          <w:rFonts w:ascii="Times New Roman" w:eastAsia="Times New Roman" w:hAnsi="Times New Roman" w:cs="Times New Roman"/>
          <w:sz w:val="24"/>
          <w:szCs w:val="24"/>
        </w:rPr>
        <w:t>5</w:t>
      </w:r>
      <w:r w:rsidRPr="00D723D2">
        <w:rPr>
          <w:rFonts w:ascii="Times New Roman" w:eastAsia="Times New Roman" w:hAnsi="Times New Roman" w:cs="Times New Roman"/>
          <w:sz w:val="24"/>
          <w:szCs w:val="24"/>
        </w:rPr>
        <w:t>,</w:t>
      </w:r>
      <w:r w:rsidR="00F26D6D" w:rsidRPr="00D723D2">
        <w:rPr>
          <w:rFonts w:ascii="Times New Roman" w:eastAsia="Times New Roman" w:hAnsi="Times New Roman" w:cs="Times New Roman"/>
          <w:sz w:val="24"/>
          <w:szCs w:val="24"/>
        </w:rPr>
        <w:t>5</w:t>
      </w:r>
      <w:r w:rsidRPr="00D723D2">
        <w:rPr>
          <w:rFonts w:ascii="Times New Roman" w:eastAsia="Times New Roman" w:hAnsi="Times New Roman" w:cs="Times New Roman"/>
          <w:sz w:val="24"/>
          <w:szCs w:val="24"/>
        </w:rPr>
        <w:t xml:space="preserve"> mil. EUR, pod pretpostavkom </w:t>
      </w:r>
      <w:r w:rsidR="00F26D6D" w:rsidRPr="00D723D2">
        <w:rPr>
          <w:rFonts w:ascii="Times New Roman" w:eastAsia="Times New Roman" w:hAnsi="Times New Roman" w:cs="Times New Roman"/>
          <w:sz w:val="24"/>
          <w:szCs w:val="24"/>
        </w:rPr>
        <w:t>pada kamatnih stopa</w:t>
      </w:r>
      <w:r w:rsidRPr="00D723D2">
        <w:rPr>
          <w:rFonts w:ascii="Times New Roman" w:eastAsia="Times New Roman" w:hAnsi="Times New Roman" w:cs="Times New Roman"/>
          <w:sz w:val="24"/>
          <w:szCs w:val="24"/>
        </w:rPr>
        <w:t xml:space="preserve"> na EUR</w:t>
      </w:r>
      <w:r w:rsidR="00F26D6D" w:rsidRPr="00D723D2">
        <w:rPr>
          <w:rFonts w:ascii="Times New Roman" w:eastAsia="Times New Roman" w:hAnsi="Times New Roman" w:cs="Times New Roman"/>
          <w:sz w:val="24"/>
          <w:szCs w:val="24"/>
        </w:rPr>
        <w:t xml:space="preserve"> te izlaska iz određenih dioničkih pozicijama na cjenovno izdašnim nivoima,</w:t>
      </w:r>
    </w:p>
    <w:p w14:paraId="1AEE40DB" w14:textId="1CC02D3E" w:rsidR="00984057" w:rsidRPr="00D723D2" w:rsidRDefault="00984057" w:rsidP="0010382F">
      <w:pPr>
        <w:pStyle w:val="ListParagraph"/>
        <w:numPr>
          <w:ilvl w:val="0"/>
          <w:numId w:val="33"/>
        </w:numPr>
        <w:spacing w:after="0" w:line="276" w:lineRule="auto"/>
        <w:contextualSpacing w:val="0"/>
        <w:rPr>
          <w:rFonts w:ascii="Times New Roman" w:eastAsia="Times New Roman" w:hAnsi="Times New Roman" w:cs="Times New Roman"/>
          <w:sz w:val="24"/>
          <w:szCs w:val="24"/>
        </w:rPr>
      </w:pPr>
      <w:r w:rsidRPr="004E0270">
        <w:rPr>
          <w:rFonts w:ascii="Times New Roman" w:eastAsia="Times New Roman" w:hAnsi="Times New Roman" w:cs="Times New Roman"/>
          <w:b/>
          <w:bCs/>
          <w:sz w:val="24"/>
          <w:szCs w:val="24"/>
        </w:rPr>
        <w:t>kamatne prihode</w:t>
      </w:r>
      <w:r w:rsidRPr="00D723D2">
        <w:rPr>
          <w:rFonts w:ascii="Times New Roman" w:eastAsia="Times New Roman" w:hAnsi="Times New Roman" w:cs="Times New Roman"/>
          <w:sz w:val="24"/>
          <w:szCs w:val="24"/>
        </w:rPr>
        <w:t xml:space="preserve"> u iznosu od </w:t>
      </w:r>
      <w:r w:rsidR="00F26D6D" w:rsidRPr="00D723D2">
        <w:rPr>
          <w:rFonts w:ascii="Times New Roman" w:eastAsia="Times New Roman" w:hAnsi="Times New Roman" w:cs="Times New Roman"/>
          <w:sz w:val="24"/>
          <w:szCs w:val="24"/>
        </w:rPr>
        <w:t>9</w:t>
      </w:r>
      <w:r w:rsidRPr="00D723D2">
        <w:rPr>
          <w:rFonts w:ascii="Times New Roman" w:eastAsia="Times New Roman" w:hAnsi="Times New Roman" w:cs="Times New Roman"/>
          <w:sz w:val="24"/>
          <w:szCs w:val="24"/>
        </w:rPr>
        <w:t>,</w:t>
      </w:r>
      <w:r w:rsidR="00F26D6D" w:rsidRPr="00D723D2">
        <w:rPr>
          <w:rFonts w:ascii="Times New Roman" w:eastAsia="Times New Roman" w:hAnsi="Times New Roman" w:cs="Times New Roman"/>
          <w:sz w:val="24"/>
          <w:szCs w:val="24"/>
        </w:rPr>
        <w:t>2</w:t>
      </w:r>
      <w:r w:rsidRPr="00D723D2">
        <w:rPr>
          <w:rFonts w:ascii="Times New Roman" w:eastAsia="Times New Roman" w:hAnsi="Times New Roman" w:cs="Times New Roman"/>
          <w:sz w:val="24"/>
          <w:szCs w:val="24"/>
        </w:rPr>
        <w:t xml:space="preserve"> mil EUR koji su u najvećoj mjeri vezani uz kamatne prihode po obveznicama </w:t>
      </w:r>
      <w:r w:rsidR="00F26D6D" w:rsidRPr="00D723D2">
        <w:rPr>
          <w:rFonts w:ascii="Times New Roman" w:eastAsia="Times New Roman" w:hAnsi="Times New Roman" w:cs="Times New Roman"/>
          <w:sz w:val="24"/>
          <w:szCs w:val="24"/>
        </w:rPr>
        <w:t xml:space="preserve">i </w:t>
      </w:r>
      <w:r w:rsidRPr="00D723D2">
        <w:rPr>
          <w:rFonts w:ascii="Times New Roman" w:eastAsia="Times New Roman" w:hAnsi="Times New Roman" w:cs="Times New Roman"/>
          <w:sz w:val="24"/>
          <w:szCs w:val="24"/>
        </w:rPr>
        <w:t>depozitima</w:t>
      </w:r>
      <w:r w:rsidR="00F26D6D" w:rsidRPr="00D723D2">
        <w:rPr>
          <w:rFonts w:ascii="Times New Roman" w:eastAsia="Times New Roman" w:hAnsi="Times New Roman" w:cs="Times New Roman"/>
          <w:sz w:val="24"/>
          <w:szCs w:val="24"/>
        </w:rPr>
        <w:t>,</w:t>
      </w:r>
    </w:p>
    <w:p w14:paraId="413ADA04" w14:textId="0D3C4F88" w:rsidR="00984057" w:rsidRPr="00D723D2" w:rsidRDefault="00984057" w:rsidP="0010382F">
      <w:pPr>
        <w:pStyle w:val="ListParagraph"/>
        <w:numPr>
          <w:ilvl w:val="0"/>
          <w:numId w:val="33"/>
        </w:numPr>
        <w:spacing w:after="0" w:line="276" w:lineRule="auto"/>
        <w:contextualSpacing w:val="0"/>
        <w:rPr>
          <w:rFonts w:ascii="Times New Roman" w:eastAsia="Times New Roman" w:hAnsi="Times New Roman" w:cs="Times New Roman"/>
          <w:sz w:val="24"/>
          <w:szCs w:val="24"/>
        </w:rPr>
      </w:pPr>
      <w:r w:rsidRPr="004E0270">
        <w:rPr>
          <w:rFonts w:ascii="Times New Roman" w:eastAsia="Times New Roman" w:hAnsi="Times New Roman" w:cs="Times New Roman"/>
          <w:b/>
          <w:bCs/>
          <w:sz w:val="24"/>
          <w:szCs w:val="24"/>
        </w:rPr>
        <w:t>prihode od dividendi i ostale prihode</w:t>
      </w:r>
      <w:r w:rsidRPr="00D723D2">
        <w:rPr>
          <w:rFonts w:ascii="Times New Roman" w:eastAsia="Times New Roman" w:hAnsi="Times New Roman" w:cs="Times New Roman"/>
          <w:sz w:val="24"/>
          <w:szCs w:val="24"/>
        </w:rPr>
        <w:t xml:space="preserve"> u iznosu od 1,</w:t>
      </w:r>
      <w:r w:rsidR="00F26D6D" w:rsidRPr="00D723D2">
        <w:rPr>
          <w:rFonts w:ascii="Times New Roman" w:eastAsia="Times New Roman" w:hAnsi="Times New Roman" w:cs="Times New Roman"/>
          <w:sz w:val="24"/>
          <w:szCs w:val="24"/>
        </w:rPr>
        <w:t>4</w:t>
      </w:r>
      <w:r w:rsidRPr="00D723D2">
        <w:rPr>
          <w:rFonts w:ascii="Times New Roman" w:eastAsia="Times New Roman" w:hAnsi="Times New Roman" w:cs="Times New Roman"/>
          <w:sz w:val="24"/>
          <w:szCs w:val="24"/>
        </w:rPr>
        <w:t xml:space="preserve"> mil. EUR</w:t>
      </w:r>
      <w:r w:rsidR="00F26D6D" w:rsidRPr="00D723D2">
        <w:rPr>
          <w:rFonts w:ascii="Times New Roman" w:eastAsia="Times New Roman" w:hAnsi="Times New Roman" w:cs="Times New Roman"/>
          <w:sz w:val="24"/>
          <w:szCs w:val="24"/>
        </w:rPr>
        <w:t>.</w:t>
      </w:r>
    </w:p>
    <w:p w14:paraId="6C8A5076" w14:textId="77777777" w:rsidR="00F26D6D" w:rsidRPr="00D723D2" w:rsidRDefault="00F26D6D" w:rsidP="00984057">
      <w:pPr>
        <w:jc w:val="left"/>
        <w:rPr>
          <w:rFonts w:ascii="Times New Roman" w:hAnsi="Times New Roman" w:cs="Times New Roman"/>
          <w:b/>
          <w:bCs/>
          <w:sz w:val="24"/>
          <w:szCs w:val="24"/>
        </w:rPr>
      </w:pPr>
    </w:p>
    <w:p w14:paraId="7EEAC34B" w14:textId="283F69F3" w:rsidR="00A019B8" w:rsidRPr="00D723D2" w:rsidRDefault="00D336C8" w:rsidP="0047434F">
      <w:pPr>
        <w:spacing w:after="0" w:line="276" w:lineRule="auto"/>
        <w:rPr>
          <w:rFonts w:ascii="Times New Roman" w:hAnsi="Times New Roman" w:cs="Times New Roman"/>
          <w:sz w:val="24"/>
          <w:szCs w:val="24"/>
        </w:rPr>
      </w:pPr>
      <w:r w:rsidRPr="00D723D2">
        <w:rPr>
          <w:rFonts w:ascii="Times New Roman" w:hAnsi="Times New Roman" w:cs="Times New Roman"/>
          <w:b/>
          <w:bCs/>
          <w:sz w:val="24"/>
          <w:szCs w:val="24"/>
        </w:rPr>
        <w:lastRenderedPageBreak/>
        <w:t>P</w:t>
      </w:r>
      <w:r w:rsidR="00A019B8" w:rsidRPr="00D723D2">
        <w:rPr>
          <w:rFonts w:ascii="Times New Roman" w:hAnsi="Times New Roman" w:cs="Times New Roman"/>
          <w:b/>
          <w:bCs/>
          <w:sz w:val="24"/>
          <w:szCs w:val="24"/>
        </w:rPr>
        <w:t>rihod</w:t>
      </w:r>
      <w:r w:rsidRPr="00D723D2">
        <w:rPr>
          <w:rFonts w:ascii="Times New Roman" w:hAnsi="Times New Roman" w:cs="Times New Roman"/>
          <w:b/>
          <w:bCs/>
          <w:sz w:val="24"/>
          <w:szCs w:val="24"/>
        </w:rPr>
        <w:t>i</w:t>
      </w:r>
      <w:r w:rsidR="00A019B8" w:rsidRPr="00D723D2">
        <w:rPr>
          <w:rFonts w:ascii="Times New Roman" w:hAnsi="Times New Roman" w:cs="Times New Roman"/>
          <w:b/>
          <w:bCs/>
          <w:sz w:val="24"/>
          <w:szCs w:val="24"/>
        </w:rPr>
        <w:t xml:space="preserve"> po posebnim propisima</w:t>
      </w:r>
      <w:r w:rsidR="00A019B8" w:rsidRPr="00D723D2">
        <w:rPr>
          <w:rFonts w:ascii="Times New Roman" w:hAnsi="Times New Roman" w:cs="Times New Roman"/>
          <w:sz w:val="24"/>
          <w:szCs w:val="24"/>
        </w:rPr>
        <w:t xml:space="preserve"> (</w:t>
      </w:r>
      <w:r w:rsidR="00984057" w:rsidRPr="00D723D2">
        <w:rPr>
          <w:rFonts w:ascii="Times New Roman" w:hAnsi="Times New Roman" w:cs="Times New Roman"/>
          <w:sz w:val="24"/>
          <w:szCs w:val="24"/>
        </w:rPr>
        <w:t>uplate HEP</w:t>
      </w:r>
      <w:r w:rsidR="00A019B8" w:rsidRPr="00D723D2">
        <w:rPr>
          <w:rFonts w:ascii="Times New Roman" w:hAnsi="Times New Roman" w:cs="Times New Roman"/>
          <w:sz w:val="24"/>
          <w:szCs w:val="24"/>
        </w:rPr>
        <w:t xml:space="preserve">) </w:t>
      </w:r>
      <w:r w:rsidR="0011037E" w:rsidRPr="00D723D2">
        <w:rPr>
          <w:rFonts w:ascii="Times New Roman" w:hAnsi="Times New Roman" w:cs="Times New Roman"/>
          <w:sz w:val="24"/>
          <w:szCs w:val="24"/>
        </w:rPr>
        <w:t>u 2024. godini određeni su</w:t>
      </w:r>
      <w:r w:rsidR="00863B0B">
        <w:rPr>
          <w:rFonts w:ascii="Times New Roman" w:hAnsi="Times New Roman" w:cs="Times New Roman"/>
          <w:sz w:val="24"/>
          <w:szCs w:val="24"/>
        </w:rPr>
        <w:t xml:space="preserve"> veće spomenutom </w:t>
      </w:r>
      <w:r w:rsidR="0011037E" w:rsidRPr="00D723D2">
        <w:rPr>
          <w:rFonts w:ascii="Times New Roman" w:hAnsi="Times New Roman" w:cs="Times New Roman"/>
          <w:sz w:val="24"/>
          <w:szCs w:val="24"/>
        </w:rPr>
        <w:t xml:space="preserve"> Uredbom o iznosu, roku i načinu uplate sredstava za financiranje razgradnje i zbrinjavanja </w:t>
      </w:r>
      <w:r w:rsidR="00593C64" w:rsidRPr="00D723D2">
        <w:rPr>
          <w:rFonts w:ascii="Times New Roman" w:hAnsi="Times New Roman" w:cs="Times New Roman"/>
          <w:sz w:val="24"/>
          <w:szCs w:val="24"/>
        </w:rPr>
        <w:t xml:space="preserve">RAO i ING NE Krško </w:t>
      </w:r>
      <w:r w:rsidR="0011037E" w:rsidRPr="00D723D2">
        <w:rPr>
          <w:rFonts w:ascii="Times New Roman" w:hAnsi="Times New Roman" w:cs="Times New Roman"/>
          <w:sz w:val="24"/>
          <w:szCs w:val="24"/>
        </w:rPr>
        <w:t xml:space="preserve">te su </w:t>
      </w:r>
      <w:r w:rsidR="00F26D6D" w:rsidRPr="00D723D2">
        <w:rPr>
          <w:rFonts w:ascii="Times New Roman" w:hAnsi="Times New Roman" w:cs="Times New Roman"/>
          <w:sz w:val="24"/>
          <w:szCs w:val="24"/>
        </w:rPr>
        <w:t xml:space="preserve">planirani na istom nivou kao i za 2023. godinu, </w:t>
      </w:r>
      <w:r w:rsidR="00593C64" w:rsidRPr="00D723D2">
        <w:rPr>
          <w:rFonts w:ascii="Times New Roman" w:hAnsi="Times New Roman" w:cs="Times New Roman"/>
          <w:sz w:val="24"/>
          <w:szCs w:val="24"/>
        </w:rPr>
        <w:t>u iznosu od</w:t>
      </w:r>
      <w:r w:rsidR="00F26D6D" w:rsidRPr="00D723D2">
        <w:rPr>
          <w:rFonts w:ascii="Times New Roman" w:hAnsi="Times New Roman" w:cs="Times New Roman"/>
          <w:sz w:val="24"/>
          <w:szCs w:val="24"/>
        </w:rPr>
        <w:t xml:space="preserve"> </w:t>
      </w:r>
      <w:r w:rsidR="000A4F64" w:rsidRPr="00D723D2">
        <w:rPr>
          <w:rFonts w:ascii="Times New Roman" w:hAnsi="Times New Roman" w:cs="Times New Roman"/>
          <w:sz w:val="24"/>
          <w:szCs w:val="24"/>
        </w:rPr>
        <w:t>5,3 mil. EUR</w:t>
      </w:r>
      <w:r w:rsidR="00F26EF2" w:rsidRPr="00D723D2">
        <w:rPr>
          <w:rFonts w:ascii="Times New Roman" w:hAnsi="Times New Roman" w:cs="Times New Roman"/>
          <w:sz w:val="24"/>
          <w:szCs w:val="24"/>
        </w:rPr>
        <w:t>.</w:t>
      </w:r>
    </w:p>
    <w:p w14:paraId="601B4E00" w14:textId="0CA85DB9" w:rsidR="003A23D6" w:rsidRPr="00D723D2" w:rsidRDefault="00905AEA" w:rsidP="00863B0B">
      <w:pPr>
        <w:spacing w:before="120" w:line="276" w:lineRule="auto"/>
        <w:jc w:val="left"/>
        <w:rPr>
          <w:rFonts w:ascii="Times New Roman" w:hAnsi="Times New Roman" w:cs="Times New Roman"/>
          <w:sz w:val="24"/>
          <w:szCs w:val="24"/>
        </w:rPr>
      </w:pPr>
      <w:r w:rsidRPr="00D723D2">
        <w:rPr>
          <w:rFonts w:ascii="Times New Roman" w:hAnsi="Times New Roman" w:cs="Times New Roman"/>
          <w:sz w:val="24"/>
          <w:szCs w:val="24"/>
        </w:rPr>
        <w:t>Posljedično, očekivani</w:t>
      </w:r>
      <w:r w:rsidRPr="00D723D2">
        <w:rPr>
          <w:rFonts w:ascii="Times New Roman" w:hAnsi="Times New Roman" w:cs="Times New Roman"/>
          <w:b/>
          <w:bCs/>
          <w:sz w:val="24"/>
          <w:szCs w:val="24"/>
        </w:rPr>
        <w:t xml:space="preserve"> </w:t>
      </w:r>
      <w:r w:rsidR="00A019B8" w:rsidRPr="00D723D2">
        <w:rPr>
          <w:rFonts w:ascii="Times New Roman" w:hAnsi="Times New Roman" w:cs="Times New Roman"/>
          <w:b/>
          <w:bCs/>
          <w:sz w:val="24"/>
          <w:szCs w:val="24"/>
        </w:rPr>
        <w:t>neto prinos Fonda</w:t>
      </w:r>
      <w:r w:rsidR="00A019B8" w:rsidRPr="00D723D2">
        <w:rPr>
          <w:rFonts w:ascii="Times New Roman" w:hAnsi="Times New Roman" w:cs="Times New Roman"/>
          <w:sz w:val="24"/>
          <w:szCs w:val="24"/>
        </w:rPr>
        <w:t xml:space="preserve"> za 202</w:t>
      </w:r>
      <w:r w:rsidR="00F26D6D" w:rsidRPr="00D723D2">
        <w:rPr>
          <w:rFonts w:ascii="Times New Roman" w:hAnsi="Times New Roman" w:cs="Times New Roman"/>
          <w:sz w:val="24"/>
          <w:szCs w:val="24"/>
        </w:rPr>
        <w:t>4</w:t>
      </w:r>
      <w:r w:rsidR="00A019B8" w:rsidRPr="00D723D2">
        <w:rPr>
          <w:rFonts w:ascii="Times New Roman" w:hAnsi="Times New Roman" w:cs="Times New Roman"/>
          <w:sz w:val="24"/>
          <w:szCs w:val="24"/>
        </w:rPr>
        <w:t xml:space="preserve">. </w:t>
      </w:r>
      <w:r w:rsidR="00F26D6D" w:rsidRPr="00D723D2">
        <w:rPr>
          <w:rFonts w:ascii="Times New Roman" w:hAnsi="Times New Roman" w:cs="Times New Roman"/>
          <w:sz w:val="24"/>
          <w:szCs w:val="24"/>
        </w:rPr>
        <w:t xml:space="preserve">godinu </w:t>
      </w:r>
      <w:r w:rsidRPr="00D723D2">
        <w:rPr>
          <w:rFonts w:ascii="Times New Roman" w:hAnsi="Times New Roman" w:cs="Times New Roman"/>
          <w:sz w:val="24"/>
          <w:szCs w:val="24"/>
        </w:rPr>
        <w:t xml:space="preserve">iznosi </w:t>
      </w:r>
      <w:r w:rsidR="00F26D6D" w:rsidRPr="00D723D2">
        <w:rPr>
          <w:rFonts w:ascii="Times New Roman" w:hAnsi="Times New Roman" w:cs="Times New Roman"/>
          <w:sz w:val="24"/>
          <w:szCs w:val="24"/>
        </w:rPr>
        <w:t>4</w:t>
      </w:r>
      <w:r w:rsidR="00A019B8" w:rsidRPr="00D723D2">
        <w:rPr>
          <w:rFonts w:ascii="Times New Roman" w:hAnsi="Times New Roman" w:cs="Times New Roman"/>
          <w:sz w:val="24"/>
          <w:szCs w:val="24"/>
        </w:rPr>
        <w:t>,</w:t>
      </w:r>
      <w:r w:rsidR="000A4F64" w:rsidRPr="00D723D2">
        <w:rPr>
          <w:rFonts w:ascii="Times New Roman" w:hAnsi="Times New Roman" w:cs="Times New Roman"/>
          <w:sz w:val="24"/>
          <w:szCs w:val="24"/>
        </w:rPr>
        <w:t>0</w:t>
      </w:r>
      <w:r w:rsidR="00F26D6D" w:rsidRPr="00D723D2">
        <w:rPr>
          <w:rFonts w:ascii="Times New Roman" w:hAnsi="Times New Roman" w:cs="Times New Roman"/>
          <w:sz w:val="24"/>
          <w:szCs w:val="24"/>
        </w:rPr>
        <w:t>0</w:t>
      </w:r>
      <w:r w:rsidR="00BC323E" w:rsidRPr="00D723D2">
        <w:rPr>
          <w:rFonts w:ascii="Times New Roman" w:hAnsi="Times New Roman" w:cs="Times New Roman"/>
          <w:sz w:val="24"/>
          <w:szCs w:val="24"/>
        </w:rPr>
        <w:t>%</w:t>
      </w:r>
      <w:r w:rsidR="00A019B8" w:rsidRPr="00D723D2">
        <w:rPr>
          <w:rFonts w:ascii="Times New Roman" w:hAnsi="Times New Roman" w:cs="Times New Roman"/>
          <w:sz w:val="24"/>
          <w:szCs w:val="24"/>
        </w:rPr>
        <w:t>.</w:t>
      </w:r>
      <w:r w:rsidR="00863B0B">
        <w:rPr>
          <w:rFonts w:ascii="Times New Roman" w:hAnsi="Times New Roman" w:cs="Times New Roman"/>
          <w:sz w:val="24"/>
          <w:szCs w:val="24"/>
        </w:rPr>
        <w:t xml:space="preserve"> </w:t>
      </w:r>
      <w:r w:rsidR="00A019B8" w:rsidRPr="00D723D2">
        <w:rPr>
          <w:rFonts w:ascii="Times New Roman" w:hAnsi="Times New Roman" w:cs="Times New Roman"/>
          <w:sz w:val="24"/>
          <w:szCs w:val="24"/>
        </w:rPr>
        <w:t>Potrebno je naglasiti da i prihodi i rashodi vezani uz ulaganja zbog volatilnosti tržišta mogu znatno odstupati od planiranih.</w:t>
      </w:r>
    </w:p>
    <w:p w14:paraId="128C40D0" w14:textId="689D6037" w:rsidR="003A23D6" w:rsidRPr="00D723D2" w:rsidRDefault="003A23D6" w:rsidP="00902811">
      <w:pPr>
        <w:pStyle w:val="Heading3"/>
        <w:spacing w:line="276" w:lineRule="auto"/>
        <w:rPr>
          <w:rFonts w:ascii="Times New Roman" w:hAnsi="Times New Roman" w:cs="Times New Roman"/>
          <w:sz w:val="28"/>
          <w:szCs w:val="28"/>
        </w:rPr>
      </w:pPr>
      <w:bookmarkStart w:id="122" w:name="_Toc59178450"/>
      <w:bookmarkStart w:id="123" w:name="_Toc62050200"/>
      <w:bookmarkStart w:id="124" w:name="_Toc150868588"/>
      <w:r w:rsidRPr="00D723D2">
        <w:rPr>
          <w:rStyle w:val="NormaljustifyChar"/>
          <w:rFonts w:ascii="Times New Roman" w:eastAsiaTheme="majorEastAsia" w:hAnsi="Times New Roman"/>
          <w:sz w:val="28"/>
          <w:szCs w:val="28"/>
          <w:lang w:val="hr-HR"/>
        </w:rPr>
        <w:t>RAO i ostali rashodi</w:t>
      </w:r>
      <w:bookmarkEnd w:id="120"/>
      <w:bookmarkEnd w:id="121"/>
      <w:bookmarkEnd w:id="122"/>
      <w:bookmarkEnd w:id="123"/>
      <w:bookmarkEnd w:id="124"/>
    </w:p>
    <w:p w14:paraId="299F2F73" w14:textId="65A8E03C" w:rsidR="003A23D6" w:rsidRPr="00D723D2" w:rsidRDefault="00745D02" w:rsidP="00815109">
      <w:pPr>
        <w:spacing w:before="120" w:line="276" w:lineRule="auto"/>
        <w:rPr>
          <w:rFonts w:ascii="Times New Roman" w:hAnsi="Times New Roman" w:cs="Times New Roman"/>
          <w:sz w:val="24"/>
          <w:szCs w:val="24"/>
        </w:rPr>
      </w:pPr>
      <w:r>
        <w:rPr>
          <w:rFonts w:ascii="Times New Roman" w:hAnsi="Times New Roman" w:cs="Times New Roman"/>
          <w:sz w:val="24"/>
          <w:szCs w:val="24"/>
        </w:rPr>
        <w:t xml:space="preserve">U </w:t>
      </w:r>
      <w:r w:rsidR="002048B8" w:rsidRPr="00D723D2">
        <w:rPr>
          <w:rFonts w:ascii="Times New Roman" w:hAnsi="Times New Roman" w:cs="Times New Roman"/>
          <w:sz w:val="24"/>
          <w:szCs w:val="24"/>
        </w:rPr>
        <w:t>202</w:t>
      </w:r>
      <w:r w:rsidR="00F26D6D" w:rsidRPr="00D723D2">
        <w:rPr>
          <w:rFonts w:ascii="Times New Roman" w:hAnsi="Times New Roman" w:cs="Times New Roman"/>
          <w:sz w:val="24"/>
          <w:szCs w:val="24"/>
        </w:rPr>
        <w:t>4</w:t>
      </w:r>
      <w:r w:rsidR="002048B8" w:rsidRPr="00D723D2">
        <w:rPr>
          <w:rFonts w:ascii="Times New Roman" w:hAnsi="Times New Roman" w:cs="Times New Roman"/>
          <w:sz w:val="24"/>
          <w:szCs w:val="24"/>
        </w:rPr>
        <w:t xml:space="preserve">. </w:t>
      </w:r>
      <w:r>
        <w:rPr>
          <w:rFonts w:ascii="Times New Roman" w:hAnsi="Times New Roman" w:cs="Times New Roman"/>
          <w:sz w:val="24"/>
          <w:szCs w:val="24"/>
        </w:rPr>
        <w:t xml:space="preserve">glavne </w:t>
      </w:r>
      <w:r w:rsidR="002048B8" w:rsidRPr="00D723D2">
        <w:rPr>
          <w:rFonts w:ascii="Times New Roman" w:hAnsi="Times New Roman" w:cs="Times New Roman"/>
          <w:sz w:val="24"/>
          <w:szCs w:val="24"/>
        </w:rPr>
        <w:t xml:space="preserve">aktivnosti </w:t>
      </w:r>
      <w:r>
        <w:rPr>
          <w:rFonts w:ascii="Times New Roman" w:hAnsi="Times New Roman" w:cs="Times New Roman"/>
          <w:sz w:val="24"/>
          <w:szCs w:val="24"/>
        </w:rPr>
        <w:t>odnositi će se na</w:t>
      </w:r>
      <w:r w:rsidR="002048B8" w:rsidRPr="00D723D2">
        <w:rPr>
          <w:rFonts w:ascii="Times New Roman" w:hAnsi="Times New Roman" w:cs="Times New Roman"/>
          <w:sz w:val="24"/>
          <w:szCs w:val="24"/>
        </w:rPr>
        <w:t xml:space="preserve"> </w:t>
      </w:r>
      <w:r>
        <w:rPr>
          <w:rFonts w:ascii="Times New Roman" w:hAnsi="Times New Roman" w:cs="Times New Roman"/>
          <w:sz w:val="24"/>
          <w:szCs w:val="24"/>
        </w:rPr>
        <w:t xml:space="preserve">dovršetak </w:t>
      </w:r>
      <w:r w:rsidR="002048B8" w:rsidRPr="00D723D2">
        <w:rPr>
          <w:rFonts w:ascii="Times New Roman" w:hAnsi="Times New Roman" w:cs="Times New Roman"/>
          <w:sz w:val="24"/>
          <w:szCs w:val="24"/>
        </w:rPr>
        <w:t>Četvrt</w:t>
      </w:r>
      <w:r>
        <w:rPr>
          <w:rFonts w:ascii="Times New Roman" w:hAnsi="Times New Roman" w:cs="Times New Roman"/>
          <w:sz w:val="24"/>
          <w:szCs w:val="24"/>
        </w:rPr>
        <w:t>e</w:t>
      </w:r>
      <w:r w:rsidR="002048B8" w:rsidRPr="00D723D2">
        <w:rPr>
          <w:rFonts w:ascii="Times New Roman" w:hAnsi="Times New Roman" w:cs="Times New Roman"/>
          <w:sz w:val="24"/>
          <w:szCs w:val="24"/>
        </w:rPr>
        <w:t xml:space="preserve"> revizij</w:t>
      </w:r>
      <w:r>
        <w:rPr>
          <w:rFonts w:ascii="Times New Roman" w:hAnsi="Times New Roman" w:cs="Times New Roman"/>
          <w:sz w:val="24"/>
          <w:szCs w:val="24"/>
        </w:rPr>
        <w:t>e</w:t>
      </w:r>
      <w:r w:rsidR="002048B8" w:rsidRPr="00D723D2">
        <w:rPr>
          <w:rFonts w:ascii="Times New Roman" w:hAnsi="Times New Roman" w:cs="Times New Roman"/>
          <w:sz w:val="24"/>
          <w:szCs w:val="24"/>
        </w:rPr>
        <w:t xml:space="preserve"> Programa odlaganja RAO-a i ING-a iz NEK-a, karakterizaciju </w:t>
      </w:r>
      <w:r>
        <w:rPr>
          <w:rFonts w:ascii="Times New Roman" w:hAnsi="Times New Roman" w:cs="Times New Roman"/>
          <w:sz w:val="24"/>
          <w:szCs w:val="24"/>
        </w:rPr>
        <w:t xml:space="preserve">NSRAO </w:t>
      </w:r>
      <w:r w:rsidR="002048B8" w:rsidRPr="00D723D2">
        <w:rPr>
          <w:rFonts w:ascii="Times New Roman" w:hAnsi="Times New Roman" w:cs="Times New Roman"/>
          <w:sz w:val="24"/>
          <w:szCs w:val="24"/>
        </w:rPr>
        <w:t xml:space="preserve">i ostale pripreme za preuzimanje hrvatske polovice </w:t>
      </w:r>
      <w:r>
        <w:rPr>
          <w:rFonts w:ascii="Times New Roman" w:hAnsi="Times New Roman" w:cs="Times New Roman"/>
          <w:sz w:val="24"/>
          <w:szCs w:val="24"/>
        </w:rPr>
        <w:t xml:space="preserve">otpada </w:t>
      </w:r>
      <w:r w:rsidR="002048B8" w:rsidRPr="00D723D2">
        <w:rPr>
          <w:rFonts w:ascii="Times New Roman" w:hAnsi="Times New Roman" w:cs="Times New Roman"/>
          <w:sz w:val="24"/>
          <w:szCs w:val="24"/>
        </w:rPr>
        <w:t>iz NE Krško</w:t>
      </w:r>
      <w:r w:rsidR="00863B0B">
        <w:rPr>
          <w:rFonts w:ascii="Times New Roman" w:hAnsi="Times New Roman" w:cs="Times New Roman"/>
          <w:sz w:val="24"/>
          <w:szCs w:val="24"/>
        </w:rPr>
        <w:t xml:space="preserve"> te</w:t>
      </w:r>
      <w:r w:rsidR="002048B8" w:rsidRPr="00D723D2">
        <w:rPr>
          <w:rFonts w:ascii="Times New Roman" w:hAnsi="Times New Roman" w:cs="Times New Roman"/>
          <w:sz w:val="24"/>
          <w:szCs w:val="24"/>
        </w:rPr>
        <w:t xml:space="preserve"> </w:t>
      </w:r>
      <w:r>
        <w:rPr>
          <w:rFonts w:ascii="Times New Roman" w:hAnsi="Times New Roman" w:cs="Times New Roman"/>
          <w:sz w:val="24"/>
          <w:szCs w:val="24"/>
        </w:rPr>
        <w:t xml:space="preserve">izradu </w:t>
      </w:r>
      <w:r w:rsidR="002048B8" w:rsidRPr="00D723D2">
        <w:rPr>
          <w:rFonts w:ascii="Times New Roman" w:hAnsi="Times New Roman" w:cs="Times New Roman"/>
          <w:sz w:val="24"/>
          <w:szCs w:val="24"/>
        </w:rPr>
        <w:t>projektn</w:t>
      </w:r>
      <w:r>
        <w:rPr>
          <w:rFonts w:ascii="Times New Roman" w:hAnsi="Times New Roman" w:cs="Times New Roman"/>
          <w:sz w:val="24"/>
          <w:szCs w:val="24"/>
        </w:rPr>
        <w:t>e</w:t>
      </w:r>
      <w:r w:rsidR="002048B8" w:rsidRPr="00D723D2">
        <w:rPr>
          <w:rFonts w:ascii="Times New Roman" w:hAnsi="Times New Roman" w:cs="Times New Roman"/>
          <w:sz w:val="24"/>
          <w:szCs w:val="24"/>
        </w:rPr>
        <w:t xml:space="preserve"> dokumentacij</w:t>
      </w:r>
      <w:r>
        <w:rPr>
          <w:rFonts w:ascii="Times New Roman" w:hAnsi="Times New Roman" w:cs="Times New Roman"/>
          <w:sz w:val="24"/>
          <w:szCs w:val="24"/>
        </w:rPr>
        <w:t>e</w:t>
      </w:r>
      <w:r w:rsidR="002048B8" w:rsidRPr="00D723D2">
        <w:rPr>
          <w:rFonts w:ascii="Times New Roman" w:hAnsi="Times New Roman" w:cs="Times New Roman"/>
          <w:sz w:val="24"/>
          <w:szCs w:val="24"/>
        </w:rPr>
        <w:t xml:space="preserve"> za rekonstrukciju prometnice. </w:t>
      </w:r>
      <w:r w:rsidR="003A23D6" w:rsidRPr="00D723D2">
        <w:rPr>
          <w:rFonts w:ascii="Times New Roman" w:hAnsi="Times New Roman" w:cs="Times New Roman"/>
          <w:sz w:val="24"/>
          <w:szCs w:val="24"/>
        </w:rPr>
        <w:t>U nastavku se daje računovodstveni prikaz detaljn</w:t>
      </w:r>
      <w:r w:rsidR="00863B0B">
        <w:rPr>
          <w:rFonts w:ascii="Times New Roman" w:hAnsi="Times New Roman" w:cs="Times New Roman"/>
          <w:sz w:val="24"/>
          <w:szCs w:val="24"/>
        </w:rPr>
        <w:t>ije</w:t>
      </w:r>
      <w:r w:rsidR="003A23D6" w:rsidRPr="00D723D2">
        <w:rPr>
          <w:rFonts w:ascii="Times New Roman" w:hAnsi="Times New Roman" w:cs="Times New Roman"/>
          <w:sz w:val="24"/>
          <w:szCs w:val="24"/>
        </w:rPr>
        <w:t xml:space="preserve"> razrade RAO i ostalih rashoda.</w:t>
      </w:r>
    </w:p>
    <w:p w14:paraId="06BEEE08" w14:textId="77777777" w:rsidR="004E0270" w:rsidRDefault="00931C4C" w:rsidP="004E0270">
      <w:pPr>
        <w:pStyle w:val="Caption"/>
        <w:keepNext/>
        <w:spacing w:after="240"/>
        <w:jc w:val="left"/>
        <w:rPr>
          <w:rFonts w:ascii="Times New Roman" w:hAnsi="Times New Roman" w:cs="Times New Roman"/>
          <w:i w:val="0"/>
          <w:iCs w:val="0"/>
          <w:sz w:val="22"/>
          <w:szCs w:val="22"/>
        </w:rPr>
      </w:pPr>
      <w:bookmarkStart w:id="125" w:name="_Toc150241681"/>
      <w:bookmarkStart w:id="126" w:name="_Hlk526156143"/>
      <w:bookmarkStart w:id="127" w:name="_Hlk57722769"/>
      <w:r w:rsidRPr="00D723D2">
        <w:rPr>
          <w:rFonts w:ascii="Times New Roman" w:hAnsi="Times New Roman" w:cs="Times New Roman"/>
          <w:i w:val="0"/>
          <w:iCs w:val="0"/>
          <w:sz w:val="22"/>
          <w:szCs w:val="22"/>
        </w:rPr>
        <w:t xml:space="preserve">Tablica </w:t>
      </w:r>
      <w:r w:rsidRPr="00D723D2">
        <w:rPr>
          <w:rFonts w:ascii="Times New Roman" w:hAnsi="Times New Roman" w:cs="Times New Roman"/>
          <w:i w:val="0"/>
          <w:iCs w:val="0"/>
          <w:sz w:val="22"/>
          <w:szCs w:val="22"/>
        </w:rPr>
        <w:fldChar w:fldCharType="begin"/>
      </w:r>
      <w:r w:rsidRPr="00D723D2">
        <w:rPr>
          <w:rFonts w:ascii="Times New Roman" w:hAnsi="Times New Roman" w:cs="Times New Roman"/>
          <w:i w:val="0"/>
          <w:iCs w:val="0"/>
          <w:sz w:val="22"/>
          <w:szCs w:val="22"/>
        </w:rPr>
        <w:instrText xml:space="preserve"> SEQ Tablica \* ARABIC </w:instrText>
      </w:r>
      <w:r w:rsidRPr="00D723D2">
        <w:rPr>
          <w:rFonts w:ascii="Times New Roman" w:hAnsi="Times New Roman" w:cs="Times New Roman"/>
          <w:i w:val="0"/>
          <w:iCs w:val="0"/>
          <w:sz w:val="22"/>
          <w:szCs w:val="22"/>
        </w:rPr>
        <w:fldChar w:fldCharType="separate"/>
      </w:r>
      <w:r w:rsidR="009334BE" w:rsidRPr="00D723D2">
        <w:rPr>
          <w:rFonts w:ascii="Times New Roman" w:hAnsi="Times New Roman" w:cs="Times New Roman"/>
          <w:i w:val="0"/>
          <w:iCs w:val="0"/>
          <w:noProof/>
          <w:sz w:val="22"/>
          <w:szCs w:val="22"/>
        </w:rPr>
        <w:t>3</w:t>
      </w:r>
      <w:r w:rsidRPr="00D723D2">
        <w:rPr>
          <w:rFonts w:ascii="Times New Roman" w:hAnsi="Times New Roman" w:cs="Times New Roman"/>
          <w:i w:val="0"/>
          <w:iCs w:val="0"/>
          <w:sz w:val="22"/>
          <w:szCs w:val="22"/>
        </w:rPr>
        <w:fldChar w:fldCharType="end"/>
      </w:r>
      <w:r w:rsidRPr="00D723D2">
        <w:rPr>
          <w:rFonts w:ascii="Times New Roman" w:hAnsi="Times New Roman" w:cs="Times New Roman"/>
          <w:i w:val="0"/>
          <w:iCs w:val="0"/>
          <w:sz w:val="22"/>
          <w:szCs w:val="22"/>
        </w:rPr>
        <w:t xml:space="preserve"> - RAO i ostali rashodi</w:t>
      </w:r>
      <w:bookmarkEnd w:id="125"/>
    </w:p>
    <w:p w14:paraId="528629D9" w14:textId="75BF1EF6" w:rsidR="001D05C4" w:rsidRPr="004E0270" w:rsidRDefault="00EC629C" w:rsidP="004E0270">
      <w:pPr>
        <w:pStyle w:val="Caption"/>
        <w:keepNext/>
        <w:jc w:val="left"/>
        <w:rPr>
          <w:rFonts w:ascii="Times New Roman" w:hAnsi="Times New Roman" w:cs="Times New Roman"/>
          <w:i w:val="0"/>
          <w:iCs w:val="0"/>
          <w:sz w:val="22"/>
          <w:szCs w:val="22"/>
        </w:rPr>
      </w:pPr>
      <w:r w:rsidRPr="00EC629C">
        <w:rPr>
          <w:noProof/>
        </w:rPr>
        <w:drawing>
          <wp:inline distT="0" distB="0" distL="0" distR="0" wp14:anchorId="2FED114F" wp14:editId="3675183E">
            <wp:extent cx="6106795" cy="4619625"/>
            <wp:effectExtent l="0" t="0" r="8255" b="0"/>
            <wp:docPr id="95769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795" cy="4619625"/>
                    </a:xfrm>
                    <a:prstGeom prst="rect">
                      <a:avLst/>
                    </a:prstGeom>
                    <a:noFill/>
                    <a:ln>
                      <a:noFill/>
                    </a:ln>
                  </pic:spPr>
                </pic:pic>
              </a:graphicData>
            </a:graphic>
          </wp:inline>
        </w:drawing>
      </w:r>
    </w:p>
    <w:p w14:paraId="5CA2F741" w14:textId="519FFEF2" w:rsidR="00A019B8" w:rsidRPr="00D723D2" w:rsidRDefault="00A019B8" w:rsidP="001C5150">
      <w:pPr>
        <w:spacing w:line="276" w:lineRule="auto"/>
        <w:rPr>
          <w:rFonts w:ascii="Times New Roman" w:hAnsi="Times New Roman" w:cs="Times New Roman"/>
          <w:sz w:val="24"/>
          <w:szCs w:val="24"/>
        </w:rPr>
      </w:pPr>
      <w:bookmarkStart w:id="128" w:name="_Hlk57808251"/>
      <w:bookmarkStart w:id="129" w:name="_Hlk57810073"/>
      <w:bookmarkStart w:id="130" w:name="_Hlk57802074"/>
      <w:bookmarkStart w:id="131" w:name="_Toc26742738"/>
      <w:bookmarkStart w:id="132" w:name="_Toc58937062"/>
      <w:bookmarkEnd w:id="126"/>
      <w:bookmarkEnd w:id="127"/>
      <w:r w:rsidRPr="004E0270">
        <w:rPr>
          <w:rFonts w:ascii="Times New Roman" w:hAnsi="Times New Roman" w:cs="Times New Roman"/>
          <w:b/>
          <w:bCs/>
          <w:sz w:val="24"/>
          <w:szCs w:val="24"/>
        </w:rPr>
        <w:t>Rashodi za radnike</w:t>
      </w:r>
      <w:r w:rsidRPr="00D723D2">
        <w:rPr>
          <w:rFonts w:ascii="Times New Roman" w:hAnsi="Times New Roman" w:cs="Times New Roman"/>
          <w:sz w:val="24"/>
          <w:szCs w:val="24"/>
        </w:rPr>
        <w:t xml:space="preserve"> planirani su u iznosu od </w:t>
      </w:r>
      <w:r w:rsidR="00CF6D91" w:rsidRPr="00D723D2">
        <w:rPr>
          <w:rFonts w:ascii="Times New Roman" w:hAnsi="Times New Roman" w:cs="Times New Roman"/>
          <w:sz w:val="24"/>
          <w:szCs w:val="24"/>
        </w:rPr>
        <w:t>1,</w:t>
      </w:r>
      <w:r w:rsidR="00B602C4" w:rsidRPr="00D723D2">
        <w:rPr>
          <w:rFonts w:ascii="Times New Roman" w:hAnsi="Times New Roman" w:cs="Times New Roman"/>
          <w:sz w:val="24"/>
          <w:szCs w:val="24"/>
        </w:rPr>
        <w:t>4</w:t>
      </w:r>
      <w:r w:rsidR="00CF6D91" w:rsidRPr="00D723D2">
        <w:rPr>
          <w:rFonts w:ascii="Times New Roman" w:hAnsi="Times New Roman" w:cs="Times New Roman"/>
          <w:sz w:val="24"/>
          <w:szCs w:val="24"/>
        </w:rPr>
        <w:t xml:space="preserve"> </w:t>
      </w:r>
      <w:r w:rsidRPr="00D723D2">
        <w:rPr>
          <w:rFonts w:ascii="Times New Roman" w:hAnsi="Times New Roman" w:cs="Times New Roman"/>
          <w:sz w:val="24"/>
          <w:szCs w:val="24"/>
        </w:rPr>
        <w:t xml:space="preserve">mil. </w:t>
      </w:r>
      <w:r w:rsidR="00CF6D91" w:rsidRPr="00D723D2">
        <w:rPr>
          <w:rFonts w:ascii="Times New Roman" w:hAnsi="Times New Roman" w:cs="Times New Roman"/>
          <w:sz w:val="24"/>
          <w:szCs w:val="24"/>
        </w:rPr>
        <w:t>EUR</w:t>
      </w:r>
      <w:r w:rsidRPr="00D723D2">
        <w:rPr>
          <w:rFonts w:ascii="Times New Roman" w:hAnsi="Times New Roman" w:cs="Times New Roman"/>
          <w:sz w:val="24"/>
          <w:szCs w:val="24"/>
        </w:rPr>
        <w:t>, a odnose se na bruto plaće (</w:t>
      </w:r>
      <w:r w:rsidR="00B602C4" w:rsidRPr="00D723D2">
        <w:rPr>
          <w:rFonts w:ascii="Times New Roman" w:hAnsi="Times New Roman" w:cs="Times New Roman"/>
          <w:sz w:val="24"/>
          <w:szCs w:val="24"/>
        </w:rPr>
        <w:t>1,1</w:t>
      </w:r>
      <w:r w:rsidR="008712C8" w:rsidRPr="00D723D2">
        <w:rPr>
          <w:rFonts w:ascii="Times New Roman" w:hAnsi="Times New Roman" w:cs="Times New Roman"/>
          <w:sz w:val="24"/>
          <w:szCs w:val="24"/>
        </w:rPr>
        <w:t xml:space="preserve"> </w:t>
      </w:r>
      <w:r w:rsidRPr="00D723D2">
        <w:rPr>
          <w:rFonts w:ascii="Times New Roman" w:hAnsi="Times New Roman" w:cs="Times New Roman"/>
          <w:sz w:val="24"/>
          <w:szCs w:val="24"/>
        </w:rPr>
        <w:t xml:space="preserve">mil. </w:t>
      </w:r>
      <w:r w:rsidR="00CF6D91" w:rsidRPr="00D723D2">
        <w:rPr>
          <w:rFonts w:ascii="Times New Roman" w:hAnsi="Times New Roman" w:cs="Times New Roman"/>
          <w:sz w:val="24"/>
          <w:szCs w:val="24"/>
        </w:rPr>
        <w:t>EUR</w:t>
      </w:r>
      <w:r w:rsidRPr="00D723D2">
        <w:rPr>
          <w:rFonts w:ascii="Times New Roman" w:hAnsi="Times New Roman" w:cs="Times New Roman"/>
          <w:sz w:val="24"/>
          <w:szCs w:val="24"/>
        </w:rPr>
        <w:t>), doprinose na plaće (</w:t>
      </w:r>
      <w:r w:rsidR="008712C8" w:rsidRPr="00D723D2">
        <w:rPr>
          <w:rFonts w:ascii="Times New Roman" w:hAnsi="Times New Roman" w:cs="Times New Roman"/>
          <w:sz w:val="24"/>
          <w:szCs w:val="24"/>
        </w:rPr>
        <w:t>0</w:t>
      </w:r>
      <w:r w:rsidR="00CF6D91" w:rsidRPr="00D723D2">
        <w:rPr>
          <w:rFonts w:ascii="Times New Roman" w:hAnsi="Times New Roman" w:cs="Times New Roman"/>
          <w:sz w:val="24"/>
          <w:szCs w:val="24"/>
        </w:rPr>
        <w:t>,2</w:t>
      </w:r>
      <w:r w:rsidR="008712C8" w:rsidRPr="00D723D2">
        <w:rPr>
          <w:rFonts w:ascii="Times New Roman" w:hAnsi="Times New Roman" w:cs="Times New Roman"/>
          <w:sz w:val="24"/>
          <w:szCs w:val="24"/>
        </w:rPr>
        <w:t xml:space="preserve"> </w:t>
      </w:r>
      <w:r w:rsidRPr="00D723D2">
        <w:rPr>
          <w:rFonts w:ascii="Times New Roman" w:hAnsi="Times New Roman" w:cs="Times New Roman"/>
          <w:sz w:val="24"/>
          <w:szCs w:val="24"/>
        </w:rPr>
        <w:t xml:space="preserve">mil. </w:t>
      </w:r>
      <w:r w:rsidR="00CF6D91" w:rsidRPr="00D723D2">
        <w:rPr>
          <w:rFonts w:ascii="Times New Roman" w:hAnsi="Times New Roman" w:cs="Times New Roman"/>
          <w:sz w:val="24"/>
          <w:szCs w:val="24"/>
        </w:rPr>
        <w:t>EUR</w:t>
      </w:r>
      <w:r w:rsidRPr="00D723D2">
        <w:rPr>
          <w:rFonts w:ascii="Times New Roman" w:hAnsi="Times New Roman" w:cs="Times New Roman"/>
          <w:sz w:val="24"/>
          <w:szCs w:val="24"/>
        </w:rPr>
        <w:t>) i ostale rashode za radnike sukladno materijalnim pravima i Pravilniku Fonda (0,</w:t>
      </w:r>
      <w:r w:rsidR="00CF6D91" w:rsidRPr="00D723D2">
        <w:rPr>
          <w:rFonts w:ascii="Times New Roman" w:hAnsi="Times New Roman" w:cs="Times New Roman"/>
          <w:sz w:val="24"/>
          <w:szCs w:val="24"/>
        </w:rPr>
        <w:t>1</w:t>
      </w:r>
      <w:r w:rsidR="008712C8" w:rsidRPr="00D723D2">
        <w:rPr>
          <w:rFonts w:ascii="Times New Roman" w:hAnsi="Times New Roman" w:cs="Times New Roman"/>
          <w:sz w:val="24"/>
          <w:szCs w:val="24"/>
        </w:rPr>
        <w:t xml:space="preserve"> </w:t>
      </w:r>
      <w:r w:rsidRPr="00D723D2">
        <w:rPr>
          <w:rFonts w:ascii="Times New Roman" w:hAnsi="Times New Roman" w:cs="Times New Roman"/>
          <w:sz w:val="24"/>
          <w:szCs w:val="24"/>
        </w:rPr>
        <w:t xml:space="preserve">mil. </w:t>
      </w:r>
      <w:r w:rsidR="00CF6D91" w:rsidRPr="00D723D2">
        <w:rPr>
          <w:rFonts w:ascii="Times New Roman" w:hAnsi="Times New Roman" w:cs="Times New Roman"/>
          <w:sz w:val="24"/>
          <w:szCs w:val="24"/>
        </w:rPr>
        <w:t>EUR</w:t>
      </w:r>
      <w:r w:rsidRPr="00D723D2">
        <w:rPr>
          <w:rFonts w:ascii="Times New Roman" w:hAnsi="Times New Roman" w:cs="Times New Roman"/>
          <w:sz w:val="24"/>
          <w:szCs w:val="24"/>
        </w:rPr>
        <w:t xml:space="preserve">). </w:t>
      </w:r>
      <w:r w:rsidR="00593C64" w:rsidRPr="00D723D2">
        <w:rPr>
          <w:rFonts w:ascii="Times New Roman" w:hAnsi="Times New Roman" w:cs="Times New Roman"/>
          <w:sz w:val="24"/>
          <w:szCs w:val="24"/>
        </w:rPr>
        <w:t>Rashodi za radnike su veći za 22% u odnosu na plan za 2023</w:t>
      </w:r>
      <w:r w:rsidR="001C5150" w:rsidRPr="00D723D2">
        <w:rPr>
          <w:rFonts w:ascii="Times New Roman" w:hAnsi="Times New Roman" w:cs="Times New Roman"/>
          <w:sz w:val="24"/>
          <w:szCs w:val="24"/>
        </w:rPr>
        <w:t>.</w:t>
      </w:r>
      <w:r w:rsidR="00593C64" w:rsidRPr="00D723D2">
        <w:rPr>
          <w:rFonts w:ascii="Times New Roman" w:hAnsi="Times New Roman" w:cs="Times New Roman"/>
          <w:sz w:val="24"/>
          <w:szCs w:val="24"/>
        </w:rPr>
        <w:t xml:space="preserve"> godinu zbog potrebe zapošljavanja dva dodatna radnika i zbog povratka dvije zaposlenice s rodiljnog dopusta. </w:t>
      </w:r>
    </w:p>
    <w:p w14:paraId="604FD040" w14:textId="3FDC28B4" w:rsidR="00F6573C" w:rsidRPr="00D723D2" w:rsidRDefault="00863B0B" w:rsidP="001C515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Na kraju 2023. u Fondu će biti zaposleno</w:t>
      </w:r>
      <w:r w:rsidR="00593C64" w:rsidRPr="00D723D2">
        <w:rPr>
          <w:rFonts w:ascii="Times New Roman" w:hAnsi="Times New Roman" w:cs="Times New Roman"/>
          <w:sz w:val="24"/>
          <w:szCs w:val="24"/>
        </w:rPr>
        <w:t xml:space="preserve"> 25</w:t>
      </w:r>
      <w:r>
        <w:rPr>
          <w:rFonts w:ascii="Times New Roman" w:hAnsi="Times New Roman" w:cs="Times New Roman"/>
          <w:sz w:val="24"/>
          <w:szCs w:val="24"/>
        </w:rPr>
        <w:t xml:space="preserve"> radnika</w:t>
      </w:r>
      <w:r w:rsidR="00A019B8" w:rsidRPr="00D723D2">
        <w:rPr>
          <w:rFonts w:ascii="Times New Roman" w:hAnsi="Times New Roman" w:cs="Times New Roman"/>
          <w:sz w:val="24"/>
          <w:szCs w:val="24"/>
        </w:rPr>
        <w:t>.</w:t>
      </w:r>
      <w:r w:rsidR="00CA34CF" w:rsidRPr="00D723D2">
        <w:rPr>
          <w:rFonts w:ascii="Times New Roman" w:hAnsi="Times New Roman" w:cs="Times New Roman"/>
          <w:sz w:val="24"/>
          <w:szCs w:val="24"/>
        </w:rPr>
        <w:t xml:space="preserve"> </w:t>
      </w:r>
      <w:r w:rsidR="00593C64" w:rsidRPr="00D723D2">
        <w:rPr>
          <w:rFonts w:ascii="Times New Roman" w:hAnsi="Times New Roman" w:cs="Times New Roman"/>
          <w:sz w:val="24"/>
          <w:szCs w:val="24"/>
        </w:rPr>
        <w:t>Predviđenim zapošljavanje</w:t>
      </w:r>
      <w:r w:rsidR="001C5150" w:rsidRPr="00D723D2">
        <w:rPr>
          <w:rFonts w:ascii="Times New Roman" w:hAnsi="Times New Roman" w:cs="Times New Roman"/>
          <w:sz w:val="24"/>
          <w:szCs w:val="24"/>
        </w:rPr>
        <w:t>m</w:t>
      </w:r>
      <w:r w:rsidR="00593C64" w:rsidRPr="00D723D2">
        <w:rPr>
          <w:rFonts w:ascii="Times New Roman" w:hAnsi="Times New Roman" w:cs="Times New Roman"/>
          <w:sz w:val="24"/>
          <w:szCs w:val="24"/>
        </w:rPr>
        <w:t xml:space="preserve"> dvoje djelatnika </w:t>
      </w:r>
      <w:r w:rsidR="0047434F">
        <w:rPr>
          <w:rFonts w:ascii="Times New Roman" w:hAnsi="Times New Roman" w:cs="Times New Roman"/>
          <w:sz w:val="24"/>
          <w:szCs w:val="24"/>
        </w:rPr>
        <w:t xml:space="preserve">u 2024. </w:t>
      </w:r>
      <w:r w:rsidR="00593C64" w:rsidRPr="00D723D2">
        <w:rPr>
          <w:rFonts w:ascii="Times New Roman" w:hAnsi="Times New Roman" w:cs="Times New Roman"/>
          <w:sz w:val="24"/>
          <w:szCs w:val="24"/>
        </w:rPr>
        <w:t xml:space="preserve">ispunjavaju se obveze proizašle iz </w:t>
      </w:r>
      <w:r w:rsidR="00AD1C15">
        <w:rPr>
          <w:rFonts w:ascii="Times New Roman" w:hAnsi="Times New Roman" w:cs="Times New Roman"/>
          <w:sz w:val="24"/>
          <w:szCs w:val="24"/>
        </w:rPr>
        <w:t xml:space="preserve">međunarodne </w:t>
      </w:r>
      <w:r w:rsidR="00593C64" w:rsidRPr="00D723D2">
        <w:rPr>
          <w:rFonts w:ascii="Times New Roman" w:hAnsi="Times New Roman" w:cs="Times New Roman"/>
          <w:sz w:val="24"/>
          <w:szCs w:val="24"/>
        </w:rPr>
        <w:t>ARTEMIS</w:t>
      </w:r>
      <w:r w:rsidR="00593C64" w:rsidRPr="00D723D2">
        <w:rPr>
          <w:rStyle w:val="FootnoteReference"/>
          <w:rFonts w:ascii="Times New Roman" w:hAnsi="Times New Roman" w:cs="Times New Roman"/>
          <w:sz w:val="24"/>
          <w:szCs w:val="24"/>
        </w:rPr>
        <w:footnoteReference w:id="1"/>
      </w:r>
      <w:r w:rsidR="00593C64" w:rsidRPr="00D723D2">
        <w:rPr>
          <w:rFonts w:ascii="Times New Roman" w:hAnsi="Times New Roman" w:cs="Times New Roman"/>
          <w:sz w:val="24"/>
          <w:szCs w:val="24"/>
        </w:rPr>
        <w:t xml:space="preserve"> </w:t>
      </w:r>
      <w:r w:rsidR="00AD1C15">
        <w:rPr>
          <w:rFonts w:ascii="Times New Roman" w:hAnsi="Times New Roman" w:cs="Times New Roman"/>
          <w:sz w:val="24"/>
          <w:szCs w:val="24"/>
        </w:rPr>
        <w:t xml:space="preserve">ekspertne </w:t>
      </w:r>
      <w:r w:rsidR="00593C64" w:rsidRPr="00D723D2">
        <w:rPr>
          <w:rFonts w:ascii="Times New Roman" w:hAnsi="Times New Roman" w:cs="Times New Roman"/>
          <w:sz w:val="24"/>
          <w:szCs w:val="24"/>
        </w:rPr>
        <w:t>misije</w:t>
      </w:r>
      <w:r w:rsidR="00196117" w:rsidRPr="00D723D2">
        <w:rPr>
          <w:rFonts w:ascii="Times New Roman" w:hAnsi="Times New Roman" w:cs="Times New Roman"/>
          <w:sz w:val="24"/>
          <w:szCs w:val="24"/>
        </w:rPr>
        <w:t xml:space="preserve">, </w:t>
      </w:r>
      <w:r w:rsidR="00593C64" w:rsidRPr="00D723D2">
        <w:rPr>
          <w:rFonts w:ascii="Times New Roman" w:hAnsi="Times New Roman" w:cs="Times New Roman"/>
          <w:sz w:val="24"/>
          <w:szCs w:val="24"/>
        </w:rPr>
        <w:t>jačaju se kapacitet</w:t>
      </w:r>
      <w:r w:rsidR="001C5150" w:rsidRPr="00D723D2">
        <w:rPr>
          <w:rFonts w:ascii="Times New Roman" w:hAnsi="Times New Roman" w:cs="Times New Roman"/>
          <w:sz w:val="24"/>
          <w:szCs w:val="24"/>
        </w:rPr>
        <w:t>i</w:t>
      </w:r>
      <w:r w:rsidR="00593C64" w:rsidRPr="00D723D2">
        <w:rPr>
          <w:rFonts w:ascii="Times New Roman" w:hAnsi="Times New Roman" w:cs="Times New Roman"/>
          <w:sz w:val="24"/>
          <w:szCs w:val="24"/>
        </w:rPr>
        <w:t xml:space="preserve"> Fonda za samostalnu provedbu </w:t>
      </w:r>
      <w:r w:rsidR="00196117" w:rsidRPr="00D723D2">
        <w:rPr>
          <w:rFonts w:ascii="Times New Roman" w:hAnsi="Times New Roman" w:cs="Times New Roman"/>
          <w:sz w:val="24"/>
          <w:szCs w:val="24"/>
        </w:rPr>
        <w:t>aktivnosti informiranja i odnosa s javnošću i smanjuje se potreba za vanjskim uslugama.</w:t>
      </w:r>
    </w:p>
    <w:p w14:paraId="23F787B3" w14:textId="347F59A9" w:rsidR="00A019B8" w:rsidRPr="00D723D2" w:rsidRDefault="00A019B8" w:rsidP="001C5150">
      <w:pPr>
        <w:tabs>
          <w:tab w:val="left" w:pos="993"/>
        </w:tabs>
        <w:spacing w:line="276" w:lineRule="auto"/>
        <w:rPr>
          <w:rFonts w:ascii="Times New Roman" w:hAnsi="Times New Roman" w:cs="Times New Roman"/>
          <w:sz w:val="24"/>
          <w:szCs w:val="24"/>
        </w:rPr>
      </w:pPr>
      <w:r w:rsidRPr="00D723D2">
        <w:rPr>
          <w:rFonts w:ascii="Times New Roman" w:hAnsi="Times New Roman" w:cs="Times New Roman"/>
          <w:sz w:val="24"/>
          <w:szCs w:val="24"/>
        </w:rPr>
        <w:t>Vezano uz materijalne rashode potrebno je napomenuti sljedeće:</w:t>
      </w:r>
    </w:p>
    <w:p w14:paraId="533C0CC8" w14:textId="26919B7B" w:rsidR="00F80B14" w:rsidRPr="00D723D2" w:rsidRDefault="00F80B14" w:rsidP="00745D02">
      <w:pPr>
        <w:pStyle w:val="ListParagraph"/>
        <w:numPr>
          <w:ilvl w:val="0"/>
          <w:numId w:val="33"/>
        </w:numPr>
        <w:spacing w:line="276" w:lineRule="auto"/>
        <w:ind w:left="714" w:hanging="357"/>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kategorija </w:t>
      </w:r>
      <w:r w:rsidRPr="0047434F">
        <w:rPr>
          <w:rFonts w:ascii="Times New Roman" w:eastAsia="Times New Roman" w:hAnsi="Times New Roman" w:cs="Times New Roman"/>
          <w:b/>
          <w:bCs/>
          <w:sz w:val="24"/>
          <w:szCs w:val="24"/>
        </w:rPr>
        <w:t>Usluge (Fond)</w:t>
      </w:r>
      <w:r w:rsidRPr="00D723D2">
        <w:rPr>
          <w:rFonts w:ascii="Times New Roman" w:eastAsia="Times New Roman" w:hAnsi="Times New Roman" w:cs="Times New Roman"/>
          <w:sz w:val="24"/>
          <w:szCs w:val="24"/>
        </w:rPr>
        <w:t xml:space="preserve"> </w:t>
      </w:r>
      <w:r w:rsidR="00AD1C15">
        <w:rPr>
          <w:rFonts w:ascii="Times New Roman" w:eastAsia="Times New Roman" w:hAnsi="Times New Roman" w:cs="Times New Roman"/>
          <w:sz w:val="24"/>
          <w:szCs w:val="24"/>
        </w:rPr>
        <w:t xml:space="preserve">u iznosu od 0,6 mil. EUR </w:t>
      </w:r>
      <w:r w:rsidRPr="00D723D2">
        <w:rPr>
          <w:rFonts w:ascii="Times New Roman" w:eastAsia="Times New Roman" w:hAnsi="Times New Roman" w:cs="Times New Roman"/>
          <w:sz w:val="24"/>
          <w:szCs w:val="24"/>
        </w:rPr>
        <w:t xml:space="preserve">se u najvećoj mjeri odnosi </w:t>
      </w:r>
      <w:r w:rsidR="000F6675" w:rsidRPr="00D723D2">
        <w:rPr>
          <w:rFonts w:ascii="Times New Roman" w:eastAsia="Times New Roman" w:hAnsi="Times New Roman" w:cs="Times New Roman"/>
          <w:sz w:val="24"/>
          <w:szCs w:val="24"/>
        </w:rPr>
        <w:t>na a</w:t>
      </w:r>
      <w:r w:rsidRPr="00D723D2">
        <w:rPr>
          <w:rFonts w:ascii="Times New Roman" w:eastAsia="Times New Roman" w:hAnsi="Times New Roman" w:cs="Times New Roman"/>
          <w:sz w:val="24"/>
          <w:szCs w:val="24"/>
        </w:rPr>
        <w:t xml:space="preserve">ktivnosti vezane uz odnose s javnošću </w:t>
      </w:r>
      <w:r w:rsidR="000D7C23" w:rsidRPr="00D723D2">
        <w:rPr>
          <w:rFonts w:ascii="Times New Roman" w:eastAsia="Times New Roman" w:hAnsi="Times New Roman" w:cs="Times New Roman"/>
          <w:sz w:val="24"/>
          <w:szCs w:val="24"/>
        </w:rPr>
        <w:t>i informiranj</w:t>
      </w:r>
      <w:r w:rsidR="00745D02">
        <w:rPr>
          <w:rFonts w:ascii="Times New Roman" w:eastAsia="Times New Roman" w:hAnsi="Times New Roman" w:cs="Times New Roman"/>
          <w:sz w:val="24"/>
          <w:szCs w:val="24"/>
        </w:rPr>
        <w:t>e</w:t>
      </w:r>
      <w:r w:rsidR="000D7C23" w:rsidRPr="00D723D2">
        <w:rPr>
          <w:rFonts w:ascii="Times New Roman" w:eastAsia="Times New Roman" w:hAnsi="Times New Roman" w:cs="Times New Roman"/>
          <w:sz w:val="24"/>
          <w:szCs w:val="24"/>
        </w:rPr>
        <w:t xml:space="preserve"> javnosti, različit</w:t>
      </w:r>
      <w:r w:rsidR="00745D02">
        <w:rPr>
          <w:rFonts w:ascii="Times New Roman" w:eastAsia="Times New Roman" w:hAnsi="Times New Roman" w:cs="Times New Roman"/>
          <w:sz w:val="24"/>
          <w:szCs w:val="24"/>
        </w:rPr>
        <w:t>e</w:t>
      </w:r>
      <w:r w:rsidR="000D7C23" w:rsidRPr="00D723D2">
        <w:rPr>
          <w:rFonts w:ascii="Times New Roman" w:eastAsia="Times New Roman" w:hAnsi="Times New Roman" w:cs="Times New Roman"/>
          <w:sz w:val="24"/>
          <w:szCs w:val="24"/>
        </w:rPr>
        <w:t xml:space="preserve"> informativno-promotivn</w:t>
      </w:r>
      <w:r w:rsidR="00745D02">
        <w:rPr>
          <w:rFonts w:ascii="Times New Roman" w:eastAsia="Times New Roman" w:hAnsi="Times New Roman" w:cs="Times New Roman"/>
          <w:sz w:val="24"/>
          <w:szCs w:val="24"/>
        </w:rPr>
        <w:t>e</w:t>
      </w:r>
      <w:r w:rsidR="000D7C23" w:rsidRPr="00D723D2">
        <w:rPr>
          <w:rFonts w:ascii="Times New Roman" w:eastAsia="Times New Roman" w:hAnsi="Times New Roman" w:cs="Times New Roman"/>
          <w:sz w:val="24"/>
          <w:szCs w:val="24"/>
        </w:rPr>
        <w:t xml:space="preserve"> aktivnosti, </w:t>
      </w:r>
      <w:r w:rsidR="000D7C23" w:rsidRPr="00D723D2">
        <w:rPr>
          <w:rFonts w:ascii="Times New Roman" w:eastAsia="Calibri" w:hAnsi="Times New Roman" w:cs="Times New Roman"/>
          <w:sz w:val="24"/>
          <w:szCs w:val="24"/>
        </w:rPr>
        <w:t>projekt</w:t>
      </w:r>
      <w:r w:rsidR="00745D02">
        <w:rPr>
          <w:rFonts w:ascii="Times New Roman" w:eastAsia="Calibri" w:hAnsi="Times New Roman" w:cs="Times New Roman"/>
          <w:sz w:val="24"/>
          <w:szCs w:val="24"/>
        </w:rPr>
        <w:t>e</w:t>
      </w:r>
      <w:r w:rsidR="000D7C23" w:rsidRPr="00D723D2">
        <w:rPr>
          <w:rFonts w:ascii="Times New Roman" w:eastAsia="Calibri" w:hAnsi="Times New Roman" w:cs="Times New Roman"/>
          <w:sz w:val="24"/>
          <w:szCs w:val="24"/>
        </w:rPr>
        <w:t xml:space="preserve"> poboljšanja životnih uvjeta i otvaranja mogućnosti za daljnji gospodarski razvitak lokalne zajednice</w:t>
      </w:r>
      <w:r w:rsidRPr="00D723D2">
        <w:rPr>
          <w:rFonts w:ascii="Times New Roman" w:eastAsia="Times New Roman" w:hAnsi="Times New Roman" w:cs="Times New Roman"/>
          <w:sz w:val="24"/>
          <w:szCs w:val="24"/>
        </w:rPr>
        <w:t>.</w:t>
      </w:r>
      <w:r w:rsidR="000F6675" w:rsidRPr="00D723D2">
        <w:rPr>
          <w:rFonts w:ascii="Times New Roman" w:eastAsia="Times New Roman" w:hAnsi="Times New Roman" w:cs="Times New Roman"/>
          <w:sz w:val="24"/>
          <w:szCs w:val="24"/>
        </w:rPr>
        <w:t xml:space="preserve"> Toj kategoriji također pripada i godišnja naknada za korištenje Bloomberg platforme; </w:t>
      </w:r>
    </w:p>
    <w:p w14:paraId="41C32A4D" w14:textId="0D12DD75" w:rsidR="00F80B14" w:rsidRPr="00D723D2" w:rsidRDefault="00F80B14" w:rsidP="00745D02">
      <w:pPr>
        <w:pStyle w:val="ListParagraph"/>
        <w:numPr>
          <w:ilvl w:val="0"/>
          <w:numId w:val="33"/>
        </w:numPr>
        <w:spacing w:line="276" w:lineRule="auto"/>
        <w:ind w:left="714" w:hanging="357"/>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kategorija </w:t>
      </w:r>
      <w:r w:rsidRPr="0047434F">
        <w:rPr>
          <w:rFonts w:ascii="Times New Roman" w:eastAsia="Times New Roman" w:hAnsi="Times New Roman" w:cs="Times New Roman"/>
          <w:b/>
          <w:bCs/>
          <w:sz w:val="24"/>
          <w:szCs w:val="24"/>
        </w:rPr>
        <w:t xml:space="preserve">Usluge (RAO) </w:t>
      </w:r>
      <w:r w:rsidR="00AD1C15" w:rsidRPr="00AD1C15">
        <w:rPr>
          <w:rFonts w:ascii="Times New Roman" w:eastAsia="Times New Roman" w:hAnsi="Times New Roman" w:cs="Times New Roman"/>
          <w:sz w:val="24"/>
          <w:szCs w:val="24"/>
        </w:rPr>
        <w:t>planiran</w:t>
      </w:r>
      <w:r w:rsidR="00AD1C15">
        <w:rPr>
          <w:rFonts w:ascii="Times New Roman" w:eastAsia="Times New Roman" w:hAnsi="Times New Roman" w:cs="Times New Roman"/>
          <w:sz w:val="24"/>
          <w:szCs w:val="24"/>
        </w:rPr>
        <w:t>a je</w:t>
      </w:r>
      <w:r w:rsidR="00AD1C15" w:rsidRPr="00AD1C15">
        <w:rPr>
          <w:rFonts w:ascii="Times New Roman" w:eastAsia="Times New Roman" w:hAnsi="Times New Roman" w:cs="Times New Roman"/>
          <w:sz w:val="24"/>
          <w:szCs w:val="24"/>
        </w:rPr>
        <w:t xml:space="preserve"> u</w:t>
      </w:r>
      <w:r w:rsidR="00AD1C15">
        <w:rPr>
          <w:rFonts w:ascii="Times New Roman" w:eastAsia="Times New Roman" w:hAnsi="Times New Roman" w:cs="Times New Roman"/>
          <w:b/>
          <w:bCs/>
          <w:sz w:val="24"/>
          <w:szCs w:val="24"/>
        </w:rPr>
        <w:t xml:space="preserve"> </w:t>
      </w:r>
      <w:r w:rsidR="00AD1C15">
        <w:rPr>
          <w:rFonts w:ascii="Times New Roman" w:eastAsia="Times New Roman" w:hAnsi="Times New Roman" w:cs="Times New Roman"/>
          <w:sz w:val="24"/>
          <w:szCs w:val="24"/>
        </w:rPr>
        <w:t xml:space="preserve">iznosu od 1,6 mil. EUR i </w:t>
      </w:r>
      <w:r w:rsidRPr="00D723D2">
        <w:rPr>
          <w:rFonts w:ascii="Times New Roman" w:eastAsia="Times New Roman" w:hAnsi="Times New Roman" w:cs="Times New Roman"/>
          <w:sz w:val="24"/>
          <w:szCs w:val="24"/>
        </w:rPr>
        <w:t xml:space="preserve">pokazuje povećanje u odnosu na Plan za </w:t>
      </w:r>
      <w:r w:rsidR="006C7A38" w:rsidRPr="00D723D2">
        <w:rPr>
          <w:rFonts w:ascii="Times New Roman" w:eastAsia="Times New Roman" w:hAnsi="Times New Roman" w:cs="Times New Roman"/>
          <w:sz w:val="24"/>
          <w:szCs w:val="24"/>
        </w:rPr>
        <w:t>2023</w:t>
      </w:r>
      <w:r w:rsidRPr="00D723D2">
        <w:rPr>
          <w:rFonts w:ascii="Times New Roman" w:eastAsia="Times New Roman" w:hAnsi="Times New Roman" w:cs="Times New Roman"/>
          <w:sz w:val="24"/>
          <w:szCs w:val="24"/>
        </w:rPr>
        <w:t>. godinu</w:t>
      </w:r>
      <w:r w:rsidR="00DE374C" w:rsidRPr="00D723D2">
        <w:rPr>
          <w:rFonts w:ascii="Times New Roman" w:eastAsia="Times New Roman" w:hAnsi="Times New Roman" w:cs="Times New Roman"/>
          <w:sz w:val="24"/>
          <w:szCs w:val="24"/>
        </w:rPr>
        <w:t xml:space="preserve">, što </w:t>
      </w:r>
      <w:r w:rsidR="004F4BA3" w:rsidRPr="00D723D2">
        <w:rPr>
          <w:rFonts w:ascii="Times New Roman" w:eastAsia="Times New Roman" w:hAnsi="Times New Roman" w:cs="Times New Roman"/>
          <w:sz w:val="24"/>
          <w:szCs w:val="24"/>
        </w:rPr>
        <w:t xml:space="preserve">se odnosi na završetak izrade </w:t>
      </w:r>
      <w:r w:rsidR="00BB6CEA" w:rsidRPr="00D723D2">
        <w:rPr>
          <w:rFonts w:ascii="Times New Roman" w:eastAsia="Times New Roman" w:hAnsi="Times New Roman" w:cs="Times New Roman"/>
          <w:sz w:val="24"/>
          <w:szCs w:val="24"/>
        </w:rPr>
        <w:t xml:space="preserve">RD&amp;D </w:t>
      </w:r>
      <w:r w:rsidR="00030B4F" w:rsidRPr="00D723D2">
        <w:rPr>
          <w:rFonts w:ascii="Times New Roman" w:eastAsia="Times New Roman" w:hAnsi="Times New Roman" w:cs="Times New Roman"/>
          <w:sz w:val="24"/>
          <w:szCs w:val="24"/>
        </w:rPr>
        <w:t>programa</w:t>
      </w:r>
      <w:r w:rsidR="00BB6CEA" w:rsidRPr="00D723D2">
        <w:rPr>
          <w:rFonts w:ascii="Times New Roman" w:eastAsia="Times New Roman" w:hAnsi="Times New Roman" w:cs="Times New Roman"/>
          <w:sz w:val="24"/>
          <w:szCs w:val="24"/>
        </w:rPr>
        <w:t xml:space="preserve">, izradu podloga Nacionalnog programa, analize vezane za </w:t>
      </w:r>
      <w:r w:rsidR="00196117" w:rsidRPr="00D723D2">
        <w:rPr>
          <w:rFonts w:ascii="Times New Roman" w:eastAsia="Times New Roman" w:hAnsi="Times New Roman" w:cs="Times New Roman"/>
          <w:sz w:val="24"/>
          <w:szCs w:val="24"/>
        </w:rPr>
        <w:t>iskorištene izvore</w:t>
      </w:r>
      <w:r w:rsidR="00BB6CEA" w:rsidRPr="00D723D2">
        <w:rPr>
          <w:rFonts w:ascii="Times New Roman" w:eastAsia="Times New Roman" w:hAnsi="Times New Roman" w:cs="Times New Roman"/>
          <w:sz w:val="24"/>
          <w:szCs w:val="24"/>
        </w:rPr>
        <w:t xml:space="preserve">, </w:t>
      </w:r>
      <w:r w:rsidR="004F4BA3" w:rsidRPr="00D723D2">
        <w:rPr>
          <w:rFonts w:ascii="Times New Roman" w:eastAsia="Times New Roman" w:hAnsi="Times New Roman" w:cs="Times New Roman"/>
          <w:sz w:val="24"/>
          <w:szCs w:val="24"/>
        </w:rPr>
        <w:t xml:space="preserve">4. revizije </w:t>
      </w:r>
      <w:r w:rsidR="00AD1C15">
        <w:rPr>
          <w:rFonts w:ascii="Times New Roman" w:eastAsia="Times New Roman" w:hAnsi="Times New Roman" w:cs="Times New Roman"/>
          <w:sz w:val="24"/>
          <w:szCs w:val="24"/>
        </w:rPr>
        <w:t>Programa razgradnje i Programa odlaganja</w:t>
      </w:r>
      <w:r w:rsidR="004F4BA3" w:rsidRPr="00D723D2">
        <w:rPr>
          <w:rFonts w:ascii="Times New Roman" w:eastAsia="Times New Roman" w:hAnsi="Times New Roman" w:cs="Times New Roman"/>
          <w:sz w:val="24"/>
          <w:szCs w:val="24"/>
        </w:rPr>
        <w:t xml:space="preserve">, planirani početak aktivnosti na karakterizaciji NSRAO iz NE Krško, definiranje konačne varijante betonskog spremnika za NSRAO, što povećava planirani trošak intelektualnih usluga za 41% u odnosu na </w:t>
      </w:r>
      <w:r w:rsidR="00AD1C15">
        <w:rPr>
          <w:rFonts w:ascii="Times New Roman" w:eastAsia="Times New Roman" w:hAnsi="Times New Roman" w:cs="Times New Roman"/>
          <w:sz w:val="24"/>
          <w:szCs w:val="24"/>
        </w:rPr>
        <w:t>plan za</w:t>
      </w:r>
      <w:r w:rsidR="004F4BA3" w:rsidRPr="00D723D2">
        <w:rPr>
          <w:rFonts w:ascii="Times New Roman" w:eastAsia="Times New Roman" w:hAnsi="Times New Roman" w:cs="Times New Roman"/>
          <w:sz w:val="24"/>
          <w:szCs w:val="24"/>
        </w:rPr>
        <w:t xml:space="preserve"> 2023. godin</w:t>
      </w:r>
      <w:r w:rsidR="00AD1C15">
        <w:rPr>
          <w:rFonts w:ascii="Times New Roman" w:eastAsia="Times New Roman" w:hAnsi="Times New Roman" w:cs="Times New Roman"/>
          <w:sz w:val="24"/>
          <w:szCs w:val="24"/>
        </w:rPr>
        <w:t>u</w:t>
      </w:r>
      <w:r w:rsidRPr="00D723D2">
        <w:rPr>
          <w:rFonts w:ascii="Times New Roman" w:eastAsia="Times New Roman" w:hAnsi="Times New Roman" w:cs="Times New Roman"/>
          <w:sz w:val="24"/>
          <w:szCs w:val="24"/>
        </w:rPr>
        <w:t>;</w:t>
      </w:r>
    </w:p>
    <w:p w14:paraId="773A970C" w14:textId="5A54A697" w:rsidR="00F80B14" w:rsidRPr="00D723D2" w:rsidRDefault="00F80B14" w:rsidP="00745D02">
      <w:pPr>
        <w:pStyle w:val="ListParagraph"/>
        <w:numPr>
          <w:ilvl w:val="0"/>
          <w:numId w:val="33"/>
        </w:numPr>
        <w:spacing w:line="276" w:lineRule="auto"/>
        <w:ind w:left="714" w:hanging="357"/>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kategorija </w:t>
      </w:r>
      <w:r w:rsidRPr="0047434F">
        <w:rPr>
          <w:rFonts w:ascii="Times New Roman" w:eastAsia="Times New Roman" w:hAnsi="Times New Roman" w:cs="Times New Roman"/>
          <w:b/>
          <w:bCs/>
          <w:sz w:val="24"/>
          <w:szCs w:val="24"/>
        </w:rPr>
        <w:t>Materijal i energija (Fond)</w:t>
      </w:r>
      <w:r w:rsidRPr="00D723D2">
        <w:rPr>
          <w:rFonts w:ascii="Times New Roman" w:eastAsia="Times New Roman" w:hAnsi="Times New Roman" w:cs="Times New Roman"/>
          <w:sz w:val="24"/>
          <w:szCs w:val="24"/>
        </w:rPr>
        <w:t xml:space="preserve"> </w:t>
      </w:r>
      <w:r w:rsidR="00F14498">
        <w:rPr>
          <w:rFonts w:ascii="Times New Roman" w:eastAsia="Times New Roman" w:hAnsi="Times New Roman" w:cs="Times New Roman"/>
          <w:sz w:val="24"/>
          <w:szCs w:val="24"/>
        </w:rPr>
        <w:t xml:space="preserve">(0,1 mil. EUR) </w:t>
      </w:r>
      <w:r w:rsidRPr="00D723D2">
        <w:rPr>
          <w:rFonts w:ascii="Times New Roman" w:eastAsia="Times New Roman" w:hAnsi="Times New Roman" w:cs="Times New Roman"/>
          <w:sz w:val="24"/>
          <w:szCs w:val="24"/>
        </w:rPr>
        <w:t xml:space="preserve">kao i kategorija </w:t>
      </w:r>
      <w:r w:rsidRPr="0047434F">
        <w:rPr>
          <w:rFonts w:ascii="Times New Roman" w:eastAsia="Times New Roman" w:hAnsi="Times New Roman" w:cs="Times New Roman"/>
          <w:b/>
          <w:bCs/>
          <w:sz w:val="24"/>
          <w:szCs w:val="24"/>
        </w:rPr>
        <w:t>Ostali materijalni rashodi (Fond)</w:t>
      </w:r>
      <w:r w:rsidRPr="00D723D2">
        <w:rPr>
          <w:rFonts w:ascii="Times New Roman" w:eastAsia="Times New Roman" w:hAnsi="Times New Roman" w:cs="Times New Roman"/>
          <w:sz w:val="24"/>
          <w:szCs w:val="24"/>
        </w:rPr>
        <w:t xml:space="preserve"> </w:t>
      </w:r>
      <w:r w:rsidR="00F14498">
        <w:rPr>
          <w:rFonts w:ascii="Times New Roman" w:eastAsia="Times New Roman" w:hAnsi="Times New Roman" w:cs="Times New Roman"/>
          <w:sz w:val="24"/>
          <w:szCs w:val="24"/>
        </w:rPr>
        <w:t xml:space="preserve">(0,02 mil EUR) </w:t>
      </w:r>
      <w:r w:rsidRPr="00D723D2">
        <w:rPr>
          <w:rFonts w:ascii="Times New Roman" w:eastAsia="Times New Roman" w:hAnsi="Times New Roman" w:cs="Times New Roman"/>
          <w:sz w:val="24"/>
          <w:szCs w:val="24"/>
        </w:rPr>
        <w:t xml:space="preserve">iskazuju povećanje koje je prvenstveno posljedica rasta </w:t>
      </w:r>
      <w:r w:rsidR="00A661BD" w:rsidRPr="00D723D2">
        <w:rPr>
          <w:rFonts w:ascii="Times New Roman" w:eastAsia="Times New Roman" w:hAnsi="Times New Roman" w:cs="Times New Roman"/>
          <w:sz w:val="24"/>
          <w:szCs w:val="24"/>
        </w:rPr>
        <w:t>cijena energenata</w:t>
      </w:r>
      <w:r w:rsidR="00F14498">
        <w:rPr>
          <w:rFonts w:ascii="Times New Roman" w:eastAsia="Times New Roman" w:hAnsi="Times New Roman" w:cs="Times New Roman"/>
          <w:sz w:val="24"/>
          <w:szCs w:val="24"/>
        </w:rPr>
        <w:t xml:space="preserve"> i</w:t>
      </w:r>
      <w:r w:rsidR="00A661BD" w:rsidRPr="00D723D2">
        <w:rPr>
          <w:rFonts w:ascii="Times New Roman" w:eastAsia="Times New Roman" w:hAnsi="Times New Roman" w:cs="Times New Roman"/>
          <w:sz w:val="24"/>
          <w:szCs w:val="24"/>
        </w:rPr>
        <w:t xml:space="preserve"> </w:t>
      </w:r>
      <w:r w:rsidRPr="00D723D2">
        <w:rPr>
          <w:rFonts w:ascii="Times New Roman" w:eastAsia="Times New Roman" w:hAnsi="Times New Roman" w:cs="Times New Roman"/>
          <w:sz w:val="24"/>
          <w:szCs w:val="24"/>
        </w:rPr>
        <w:t>poslovnih aktivnosti</w:t>
      </w:r>
      <w:r w:rsidR="000F6675" w:rsidRPr="00D723D2">
        <w:rPr>
          <w:rFonts w:ascii="Times New Roman" w:eastAsia="Times New Roman" w:hAnsi="Times New Roman" w:cs="Times New Roman"/>
          <w:sz w:val="24"/>
          <w:szCs w:val="24"/>
        </w:rPr>
        <w:t>, te rasta troškova premija osiguranja</w:t>
      </w:r>
      <w:r w:rsidRPr="00D723D2">
        <w:rPr>
          <w:rFonts w:ascii="Times New Roman" w:eastAsia="Times New Roman" w:hAnsi="Times New Roman" w:cs="Times New Roman"/>
          <w:sz w:val="24"/>
          <w:szCs w:val="24"/>
        </w:rPr>
        <w:t>;</w:t>
      </w:r>
    </w:p>
    <w:p w14:paraId="5C962096" w14:textId="5CB53FE0" w:rsidR="00F80B14" w:rsidRPr="00D723D2" w:rsidRDefault="00F80B14" w:rsidP="00745D02">
      <w:pPr>
        <w:pStyle w:val="ListParagraph"/>
        <w:numPr>
          <w:ilvl w:val="0"/>
          <w:numId w:val="33"/>
        </w:numPr>
        <w:spacing w:line="276" w:lineRule="auto"/>
        <w:ind w:left="714" w:hanging="357"/>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Kategorija </w:t>
      </w:r>
      <w:r w:rsidRPr="0047434F">
        <w:rPr>
          <w:rFonts w:ascii="Times New Roman" w:eastAsia="Times New Roman" w:hAnsi="Times New Roman" w:cs="Times New Roman"/>
          <w:b/>
          <w:bCs/>
          <w:sz w:val="24"/>
          <w:szCs w:val="24"/>
        </w:rPr>
        <w:t>Ostali rashodi</w:t>
      </w:r>
      <w:r w:rsidRPr="00D723D2">
        <w:rPr>
          <w:rFonts w:ascii="Times New Roman" w:eastAsia="Times New Roman" w:hAnsi="Times New Roman" w:cs="Times New Roman"/>
          <w:sz w:val="24"/>
          <w:szCs w:val="24"/>
        </w:rPr>
        <w:t xml:space="preserve"> odnosi se na sredstva za </w:t>
      </w:r>
      <w:r w:rsidR="00196117" w:rsidRPr="00D723D2">
        <w:rPr>
          <w:rFonts w:ascii="Times New Roman" w:eastAsia="Times New Roman" w:hAnsi="Times New Roman" w:cs="Times New Roman"/>
          <w:sz w:val="24"/>
          <w:szCs w:val="24"/>
        </w:rPr>
        <w:t xml:space="preserve">moguće </w:t>
      </w:r>
      <w:r w:rsidRPr="00D723D2">
        <w:rPr>
          <w:rFonts w:ascii="Times New Roman" w:eastAsia="Times New Roman" w:hAnsi="Times New Roman" w:cs="Times New Roman"/>
          <w:sz w:val="24"/>
          <w:szCs w:val="24"/>
        </w:rPr>
        <w:t>naknade žalbenih postupaka vezano uz procese javne nabave;</w:t>
      </w:r>
    </w:p>
    <w:p w14:paraId="18DAA4E1" w14:textId="4AC8ED01" w:rsidR="0047434F" w:rsidRDefault="00C308BA" w:rsidP="001C5150">
      <w:pPr>
        <w:spacing w:line="276" w:lineRule="auto"/>
        <w:rPr>
          <w:rFonts w:ascii="Times New Roman" w:hAnsi="Times New Roman" w:cs="Times New Roman"/>
          <w:sz w:val="24"/>
          <w:szCs w:val="24"/>
        </w:rPr>
      </w:pPr>
      <w:r w:rsidRPr="00B27185">
        <w:rPr>
          <w:rFonts w:ascii="Times New Roman" w:hAnsi="Times New Roman" w:cs="Times New Roman"/>
          <w:b/>
          <w:bCs/>
          <w:sz w:val="24"/>
          <w:szCs w:val="24"/>
        </w:rPr>
        <w:t>D</w:t>
      </w:r>
      <w:r w:rsidR="00A019B8" w:rsidRPr="00B27185">
        <w:rPr>
          <w:rFonts w:ascii="Times New Roman" w:hAnsi="Times New Roman" w:cs="Times New Roman"/>
          <w:b/>
          <w:bCs/>
          <w:sz w:val="24"/>
          <w:szCs w:val="24"/>
        </w:rPr>
        <w:t>onacije</w:t>
      </w:r>
      <w:r w:rsidR="00A019B8" w:rsidRPr="00B27185">
        <w:rPr>
          <w:rFonts w:ascii="Times New Roman" w:hAnsi="Times New Roman" w:cs="Times New Roman"/>
          <w:sz w:val="24"/>
          <w:szCs w:val="24"/>
        </w:rPr>
        <w:t xml:space="preserve"> </w:t>
      </w:r>
      <w:r w:rsidR="00B27185">
        <w:rPr>
          <w:rFonts w:ascii="Times New Roman" w:hAnsi="Times New Roman" w:cs="Times New Roman"/>
          <w:sz w:val="24"/>
          <w:szCs w:val="24"/>
        </w:rPr>
        <w:t xml:space="preserve">su </w:t>
      </w:r>
      <w:r w:rsidR="00A019B8" w:rsidRPr="00B27185">
        <w:rPr>
          <w:rFonts w:ascii="Times New Roman" w:hAnsi="Times New Roman" w:cs="Times New Roman"/>
          <w:sz w:val="24"/>
          <w:szCs w:val="24"/>
        </w:rPr>
        <w:t xml:space="preserve">planirane u iznosu od </w:t>
      </w:r>
      <w:r w:rsidR="00BC323E" w:rsidRPr="00B27185">
        <w:rPr>
          <w:rFonts w:ascii="Times New Roman" w:hAnsi="Times New Roman" w:cs="Times New Roman"/>
          <w:sz w:val="24"/>
          <w:szCs w:val="24"/>
        </w:rPr>
        <w:t>1,</w:t>
      </w:r>
      <w:r w:rsidRPr="00B27185">
        <w:rPr>
          <w:rFonts w:ascii="Times New Roman" w:hAnsi="Times New Roman" w:cs="Times New Roman"/>
          <w:sz w:val="24"/>
          <w:szCs w:val="24"/>
        </w:rPr>
        <w:t>2</w:t>
      </w:r>
      <w:r w:rsidR="00A019B8" w:rsidRPr="00B27185">
        <w:rPr>
          <w:rFonts w:ascii="Times New Roman" w:hAnsi="Times New Roman" w:cs="Times New Roman"/>
          <w:sz w:val="24"/>
          <w:szCs w:val="24"/>
        </w:rPr>
        <w:t xml:space="preserve"> mil. </w:t>
      </w:r>
      <w:r w:rsidR="00BC323E" w:rsidRPr="00B27185">
        <w:rPr>
          <w:rFonts w:ascii="Times New Roman" w:hAnsi="Times New Roman" w:cs="Times New Roman"/>
          <w:sz w:val="24"/>
          <w:szCs w:val="24"/>
        </w:rPr>
        <w:t>EUR</w:t>
      </w:r>
      <w:r w:rsidR="00A019B8" w:rsidRPr="00B27185">
        <w:rPr>
          <w:rFonts w:ascii="Times New Roman" w:hAnsi="Times New Roman" w:cs="Times New Roman"/>
          <w:sz w:val="24"/>
          <w:szCs w:val="24"/>
        </w:rPr>
        <w:t xml:space="preserve"> u 202</w:t>
      </w:r>
      <w:r w:rsidR="00F26D6D" w:rsidRPr="00B27185">
        <w:rPr>
          <w:rFonts w:ascii="Times New Roman" w:hAnsi="Times New Roman" w:cs="Times New Roman"/>
          <w:sz w:val="24"/>
          <w:szCs w:val="24"/>
        </w:rPr>
        <w:t>4</w:t>
      </w:r>
      <w:r w:rsidR="00A019B8" w:rsidRPr="00B27185">
        <w:rPr>
          <w:rFonts w:ascii="Times New Roman" w:hAnsi="Times New Roman" w:cs="Times New Roman"/>
          <w:sz w:val="24"/>
          <w:szCs w:val="24"/>
        </w:rPr>
        <w:t>. godini.</w:t>
      </w:r>
      <w:r w:rsidRPr="00B27185">
        <w:rPr>
          <w:rFonts w:ascii="Times New Roman" w:hAnsi="Times New Roman" w:cs="Times New Roman"/>
          <w:sz w:val="24"/>
          <w:szCs w:val="24"/>
        </w:rPr>
        <w:t xml:space="preserve"> Ukupni iznos donacija povećan je za </w:t>
      </w:r>
      <w:r w:rsidR="00415261" w:rsidRPr="00B27185">
        <w:rPr>
          <w:rFonts w:ascii="Times New Roman" w:hAnsi="Times New Roman" w:cs="Times New Roman"/>
          <w:sz w:val="24"/>
          <w:szCs w:val="24"/>
        </w:rPr>
        <w:t>0,15 mil</w:t>
      </w:r>
      <w:r w:rsidRPr="00B27185">
        <w:rPr>
          <w:rFonts w:ascii="Times New Roman" w:hAnsi="Times New Roman" w:cs="Times New Roman"/>
          <w:sz w:val="24"/>
          <w:szCs w:val="24"/>
        </w:rPr>
        <w:t xml:space="preserve"> EUR</w:t>
      </w:r>
      <w:r w:rsidR="00415261" w:rsidRPr="00B27185">
        <w:rPr>
          <w:rFonts w:ascii="Times New Roman" w:hAnsi="Times New Roman" w:cs="Times New Roman"/>
          <w:sz w:val="24"/>
          <w:szCs w:val="24"/>
        </w:rPr>
        <w:t xml:space="preserve"> u odnosu na 2023., od toga</w:t>
      </w:r>
      <w:r w:rsidR="0045235A">
        <w:rPr>
          <w:rFonts w:ascii="Times New Roman" w:hAnsi="Times New Roman" w:cs="Times New Roman"/>
          <w:sz w:val="24"/>
          <w:szCs w:val="24"/>
        </w:rPr>
        <w:t xml:space="preserve"> je</w:t>
      </w:r>
      <w:r w:rsidR="00415261" w:rsidRPr="00B27185">
        <w:rPr>
          <w:rFonts w:ascii="Times New Roman" w:hAnsi="Times New Roman" w:cs="Times New Roman"/>
          <w:sz w:val="24"/>
          <w:szCs w:val="24"/>
        </w:rPr>
        <w:t xml:space="preserve"> polovica </w:t>
      </w:r>
      <w:r w:rsidR="00B27185">
        <w:rPr>
          <w:rFonts w:ascii="Times New Roman" w:hAnsi="Times New Roman" w:cs="Times New Roman"/>
          <w:sz w:val="24"/>
          <w:szCs w:val="24"/>
        </w:rPr>
        <w:t xml:space="preserve">povećanja </w:t>
      </w:r>
      <w:r w:rsidR="0045235A">
        <w:rPr>
          <w:rFonts w:ascii="Times New Roman" w:hAnsi="Times New Roman" w:cs="Times New Roman"/>
          <w:sz w:val="24"/>
          <w:szCs w:val="24"/>
        </w:rPr>
        <w:t xml:space="preserve">planirana </w:t>
      </w:r>
      <w:r w:rsidR="00415261" w:rsidRPr="00B27185">
        <w:rPr>
          <w:rFonts w:ascii="Times New Roman" w:hAnsi="Times New Roman" w:cs="Times New Roman"/>
          <w:sz w:val="24"/>
          <w:szCs w:val="24"/>
        </w:rPr>
        <w:t>na</w:t>
      </w:r>
      <w:r w:rsidR="00415261">
        <w:rPr>
          <w:rFonts w:ascii="Times New Roman" w:hAnsi="Times New Roman" w:cs="Times New Roman"/>
          <w:sz w:val="24"/>
          <w:szCs w:val="24"/>
        </w:rPr>
        <w:t xml:space="preserve"> tekućim</w:t>
      </w:r>
      <w:r w:rsidR="0045235A">
        <w:rPr>
          <w:rFonts w:ascii="Times New Roman" w:hAnsi="Times New Roman" w:cs="Times New Roman"/>
          <w:sz w:val="24"/>
          <w:szCs w:val="24"/>
        </w:rPr>
        <w:t>,</w:t>
      </w:r>
      <w:r w:rsidR="00415261">
        <w:rPr>
          <w:rFonts w:ascii="Times New Roman" w:hAnsi="Times New Roman" w:cs="Times New Roman"/>
          <w:sz w:val="24"/>
          <w:szCs w:val="24"/>
        </w:rPr>
        <w:t xml:space="preserve"> a polovica na kapitalnim donacijama</w:t>
      </w:r>
      <w:r>
        <w:rPr>
          <w:rFonts w:ascii="Times New Roman" w:hAnsi="Times New Roman" w:cs="Times New Roman"/>
          <w:sz w:val="24"/>
          <w:szCs w:val="24"/>
        </w:rPr>
        <w:t xml:space="preserve">. </w:t>
      </w:r>
      <w:r w:rsidR="00415261">
        <w:rPr>
          <w:rFonts w:ascii="Times New Roman" w:hAnsi="Times New Roman" w:cs="Times New Roman"/>
          <w:sz w:val="24"/>
          <w:szCs w:val="24"/>
        </w:rPr>
        <w:t xml:space="preserve">Navedeno povećanje iskoristit će se za dodjelu financijskih potpora lokalnoj zajednici putem javnih natječaja u cilju jačanja gospodarskog razvoja i poboljšanju života na području </w:t>
      </w:r>
      <w:r w:rsidR="0045235A">
        <w:rPr>
          <w:rFonts w:ascii="Times New Roman" w:hAnsi="Times New Roman" w:cs="Times New Roman"/>
          <w:sz w:val="24"/>
          <w:szCs w:val="24"/>
        </w:rPr>
        <w:t>O</w:t>
      </w:r>
      <w:r w:rsidR="00415261">
        <w:rPr>
          <w:rFonts w:ascii="Times New Roman" w:hAnsi="Times New Roman" w:cs="Times New Roman"/>
          <w:sz w:val="24"/>
          <w:szCs w:val="24"/>
        </w:rPr>
        <w:t>pćine Dvor. Kapitalne  donacije u i</w:t>
      </w:r>
      <w:r w:rsidR="00D66E02">
        <w:rPr>
          <w:rFonts w:ascii="Times New Roman" w:hAnsi="Times New Roman" w:cs="Times New Roman"/>
          <w:sz w:val="24"/>
          <w:szCs w:val="24"/>
        </w:rPr>
        <w:t>znosu od 1,062 mil. EUR dodijelit će se lokalnoj zajednici sukladno Uredbi</w:t>
      </w:r>
      <w:r w:rsidR="00D66E02" w:rsidRPr="00D66E02">
        <w:rPr>
          <w:rFonts w:ascii="Times New Roman" w:hAnsi="Times New Roman" w:cs="Times New Roman"/>
          <w:sz w:val="24"/>
          <w:szCs w:val="24"/>
        </w:rPr>
        <w:t xml:space="preserve"> o visini naknade i načinu financiranja jedinice lokalne i područne (regionalne) samouprave na čijem području se uspostavljaju ili nalaze građevine za zbrinjavanje radioaktivnog otpada u vlasništvu Fonda</w:t>
      </w:r>
      <w:r w:rsidR="00D66E02">
        <w:rPr>
          <w:rFonts w:ascii="Times New Roman" w:hAnsi="Times New Roman" w:cs="Times New Roman"/>
          <w:sz w:val="24"/>
          <w:szCs w:val="24"/>
        </w:rPr>
        <w:t xml:space="preserve"> čije donošenje se očekuje 2024. godine.</w:t>
      </w:r>
    </w:p>
    <w:p w14:paraId="78C63416" w14:textId="77777777" w:rsidR="00415261" w:rsidRDefault="00415261" w:rsidP="001C5150">
      <w:pPr>
        <w:spacing w:line="276" w:lineRule="auto"/>
        <w:rPr>
          <w:rFonts w:ascii="Times New Roman" w:hAnsi="Times New Roman" w:cs="Times New Roman"/>
          <w:sz w:val="24"/>
          <w:szCs w:val="24"/>
        </w:rPr>
      </w:pPr>
    </w:p>
    <w:p w14:paraId="20180A60" w14:textId="77777777" w:rsidR="00D66E02" w:rsidRDefault="00D66E02" w:rsidP="001C5150">
      <w:pPr>
        <w:spacing w:line="276" w:lineRule="auto"/>
        <w:rPr>
          <w:rFonts w:ascii="Times New Roman" w:hAnsi="Times New Roman" w:cs="Times New Roman"/>
          <w:sz w:val="24"/>
          <w:szCs w:val="24"/>
        </w:rPr>
      </w:pPr>
    </w:p>
    <w:p w14:paraId="3629F3C2" w14:textId="7ECE0A98" w:rsidR="003A23D6" w:rsidRPr="00D723D2" w:rsidRDefault="003A23D6" w:rsidP="006B248C">
      <w:pPr>
        <w:pStyle w:val="Heading3"/>
        <w:rPr>
          <w:rStyle w:val="NormaljustifyChar"/>
          <w:rFonts w:ascii="Times New Roman" w:eastAsiaTheme="majorEastAsia" w:hAnsi="Times New Roman"/>
          <w:sz w:val="28"/>
          <w:szCs w:val="28"/>
          <w:lang w:val="hr-HR"/>
        </w:rPr>
      </w:pPr>
      <w:bookmarkStart w:id="133" w:name="_Toc59178451"/>
      <w:bookmarkStart w:id="134" w:name="_Toc62050201"/>
      <w:bookmarkStart w:id="135" w:name="_Toc150868589"/>
      <w:bookmarkStart w:id="136" w:name="_Hlk57801937"/>
      <w:bookmarkEnd w:id="128"/>
      <w:bookmarkEnd w:id="129"/>
      <w:bookmarkEnd w:id="130"/>
      <w:bookmarkEnd w:id="131"/>
      <w:r w:rsidRPr="00D723D2">
        <w:rPr>
          <w:rStyle w:val="NormaljustifyChar"/>
          <w:rFonts w:ascii="Times New Roman" w:eastAsiaTheme="majorEastAsia" w:hAnsi="Times New Roman"/>
          <w:sz w:val="28"/>
          <w:szCs w:val="28"/>
          <w:lang w:val="hr-HR"/>
        </w:rPr>
        <w:lastRenderedPageBreak/>
        <w:t>Neto rezultat</w:t>
      </w:r>
      <w:bookmarkEnd w:id="132"/>
      <w:bookmarkEnd w:id="133"/>
      <w:bookmarkEnd w:id="134"/>
      <w:bookmarkEnd w:id="135"/>
    </w:p>
    <w:p w14:paraId="027926E2" w14:textId="15464C56" w:rsidR="003A23D6" w:rsidRPr="00D723D2" w:rsidRDefault="003A23D6" w:rsidP="001C5150">
      <w:pPr>
        <w:rPr>
          <w:rFonts w:ascii="Times New Roman" w:hAnsi="Times New Roman" w:cs="Times New Roman"/>
          <w:sz w:val="24"/>
          <w:szCs w:val="24"/>
        </w:rPr>
      </w:pPr>
      <w:r w:rsidRPr="00D723D2">
        <w:rPr>
          <w:rFonts w:ascii="Times New Roman" w:hAnsi="Times New Roman" w:cs="Times New Roman"/>
          <w:sz w:val="24"/>
          <w:szCs w:val="24"/>
        </w:rPr>
        <w:t>U sljedećoj tablici se daje prikaz projiciranog neto rezultata za 202</w:t>
      </w:r>
      <w:r w:rsidR="00F26D6D" w:rsidRPr="00D723D2">
        <w:rPr>
          <w:rFonts w:ascii="Times New Roman" w:hAnsi="Times New Roman" w:cs="Times New Roman"/>
          <w:sz w:val="24"/>
          <w:szCs w:val="24"/>
        </w:rPr>
        <w:t>4</w:t>
      </w:r>
      <w:r w:rsidRPr="00D723D2">
        <w:rPr>
          <w:rFonts w:ascii="Times New Roman" w:hAnsi="Times New Roman" w:cs="Times New Roman"/>
          <w:sz w:val="24"/>
          <w:szCs w:val="24"/>
        </w:rPr>
        <w:t>. godinu:</w:t>
      </w:r>
    </w:p>
    <w:p w14:paraId="09C4E407" w14:textId="17AB3D57" w:rsidR="00931C4C" w:rsidRPr="00D723D2" w:rsidRDefault="00931C4C" w:rsidP="00931C4C">
      <w:pPr>
        <w:pStyle w:val="Caption"/>
        <w:keepNext/>
        <w:rPr>
          <w:rFonts w:ascii="Times New Roman" w:hAnsi="Times New Roman" w:cs="Times New Roman"/>
          <w:i w:val="0"/>
          <w:iCs w:val="0"/>
          <w:sz w:val="22"/>
          <w:szCs w:val="22"/>
        </w:rPr>
      </w:pPr>
      <w:bookmarkStart w:id="137" w:name="_Toc150241682"/>
      <w:bookmarkStart w:id="138" w:name="_Toc26742741"/>
      <w:bookmarkEnd w:id="136"/>
      <w:r w:rsidRPr="00D723D2">
        <w:rPr>
          <w:rFonts w:ascii="Times New Roman" w:hAnsi="Times New Roman" w:cs="Times New Roman"/>
          <w:i w:val="0"/>
          <w:iCs w:val="0"/>
          <w:sz w:val="22"/>
          <w:szCs w:val="22"/>
        </w:rPr>
        <w:t xml:space="preserve">Tablica </w:t>
      </w:r>
      <w:r w:rsidRPr="00D723D2">
        <w:rPr>
          <w:rFonts w:ascii="Times New Roman" w:hAnsi="Times New Roman" w:cs="Times New Roman"/>
          <w:i w:val="0"/>
          <w:iCs w:val="0"/>
          <w:sz w:val="22"/>
          <w:szCs w:val="22"/>
        </w:rPr>
        <w:fldChar w:fldCharType="begin"/>
      </w:r>
      <w:r w:rsidRPr="00D723D2">
        <w:rPr>
          <w:rFonts w:ascii="Times New Roman" w:hAnsi="Times New Roman" w:cs="Times New Roman"/>
          <w:i w:val="0"/>
          <w:iCs w:val="0"/>
          <w:sz w:val="22"/>
          <w:szCs w:val="22"/>
        </w:rPr>
        <w:instrText xml:space="preserve"> SEQ Tablica \* ARABIC </w:instrText>
      </w:r>
      <w:r w:rsidRPr="00D723D2">
        <w:rPr>
          <w:rFonts w:ascii="Times New Roman" w:hAnsi="Times New Roman" w:cs="Times New Roman"/>
          <w:i w:val="0"/>
          <w:iCs w:val="0"/>
          <w:sz w:val="22"/>
          <w:szCs w:val="22"/>
        </w:rPr>
        <w:fldChar w:fldCharType="separate"/>
      </w:r>
      <w:r w:rsidR="009334BE" w:rsidRPr="00D723D2">
        <w:rPr>
          <w:rFonts w:ascii="Times New Roman" w:hAnsi="Times New Roman" w:cs="Times New Roman"/>
          <w:i w:val="0"/>
          <w:iCs w:val="0"/>
          <w:noProof/>
          <w:sz w:val="22"/>
          <w:szCs w:val="22"/>
        </w:rPr>
        <w:t>4</w:t>
      </w:r>
      <w:r w:rsidRPr="00D723D2">
        <w:rPr>
          <w:rFonts w:ascii="Times New Roman" w:hAnsi="Times New Roman" w:cs="Times New Roman"/>
          <w:i w:val="0"/>
          <w:iCs w:val="0"/>
          <w:sz w:val="22"/>
          <w:szCs w:val="22"/>
        </w:rPr>
        <w:fldChar w:fldCharType="end"/>
      </w:r>
      <w:r w:rsidRPr="00D723D2">
        <w:rPr>
          <w:rFonts w:ascii="Times New Roman" w:hAnsi="Times New Roman" w:cs="Times New Roman"/>
          <w:i w:val="0"/>
          <w:iCs w:val="0"/>
          <w:sz w:val="22"/>
          <w:szCs w:val="22"/>
        </w:rPr>
        <w:t xml:space="preserve"> - Neto rezultat</w:t>
      </w:r>
      <w:bookmarkEnd w:id="137"/>
    </w:p>
    <w:p w14:paraId="2D1FA135" w14:textId="4CDA3E9C" w:rsidR="001D05C4" w:rsidRPr="00D723D2" w:rsidRDefault="00EC629C" w:rsidP="00A019B8">
      <w:pPr>
        <w:rPr>
          <w:rFonts w:ascii="Times New Roman" w:hAnsi="Times New Roman" w:cs="Times New Roman"/>
        </w:rPr>
      </w:pPr>
      <w:r w:rsidRPr="00EC629C">
        <w:rPr>
          <w:noProof/>
        </w:rPr>
        <w:drawing>
          <wp:inline distT="0" distB="0" distL="0" distR="0" wp14:anchorId="6946DE9E" wp14:editId="321BA2C1">
            <wp:extent cx="6106795" cy="1184275"/>
            <wp:effectExtent l="0" t="0" r="8255" b="0"/>
            <wp:docPr id="959872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6795" cy="1184275"/>
                    </a:xfrm>
                    <a:prstGeom prst="rect">
                      <a:avLst/>
                    </a:prstGeom>
                    <a:noFill/>
                    <a:ln>
                      <a:noFill/>
                    </a:ln>
                  </pic:spPr>
                </pic:pic>
              </a:graphicData>
            </a:graphic>
          </wp:inline>
        </w:drawing>
      </w:r>
    </w:p>
    <w:p w14:paraId="1258A64F" w14:textId="40FD2D24" w:rsidR="00905AEA" w:rsidRPr="00D723D2" w:rsidRDefault="00B602C4" w:rsidP="00F26EF2">
      <w:pPr>
        <w:spacing w:line="276" w:lineRule="auto"/>
        <w:rPr>
          <w:rFonts w:ascii="Times New Roman" w:hAnsi="Times New Roman" w:cs="Times New Roman"/>
          <w:sz w:val="24"/>
          <w:szCs w:val="24"/>
        </w:rPr>
      </w:pPr>
      <w:r w:rsidRPr="00D723D2">
        <w:rPr>
          <w:rFonts w:ascii="Times New Roman" w:hAnsi="Times New Roman" w:cs="Times New Roman"/>
          <w:sz w:val="24"/>
          <w:szCs w:val="24"/>
        </w:rPr>
        <w:t>V</w:t>
      </w:r>
      <w:r w:rsidR="003A23D6" w:rsidRPr="00D723D2">
        <w:rPr>
          <w:rFonts w:ascii="Times New Roman" w:hAnsi="Times New Roman" w:cs="Times New Roman"/>
          <w:sz w:val="24"/>
          <w:szCs w:val="24"/>
        </w:rPr>
        <w:fldChar w:fldCharType="begin"/>
      </w:r>
      <w:r w:rsidR="003A23D6" w:rsidRPr="00D723D2">
        <w:rPr>
          <w:rFonts w:ascii="Times New Roman" w:hAnsi="Times New Roman" w:cs="Times New Roman"/>
          <w:sz w:val="24"/>
          <w:szCs w:val="24"/>
        </w:rPr>
        <w:instrText xml:space="preserve"> LINK Excel.Sheet.12 "C:\\Users\\avrancic\\Desktop\\SANJA Copy of Tabele za PLAN i PROGRAM RADA 2016.xlsx" Viš.pr.!R2C1:R6C5 \a \f 4 \h  \* MERGEFORMAT </w:instrText>
      </w:r>
      <w:r w:rsidR="003A23D6" w:rsidRPr="00D723D2">
        <w:rPr>
          <w:rFonts w:ascii="Times New Roman" w:hAnsi="Times New Roman" w:cs="Times New Roman"/>
          <w:sz w:val="24"/>
          <w:szCs w:val="24"/>
        </w:rPr>
        <w:fldChar w:fldCharType="end"/>
      </w:r>
      <w:r w:rsidR="00A019B8" w:rsidRPr="00D723D2">
        <w:rPr>
          <w:rFonts w:ascii="Times New Roman" w:hAnsi="Times New Roman" w:cs="Times New Roman"/>
          <w:sz w:val="24"/>
          <w:szCs w:val="24"/>
        </w:rPr>
        <w:t xml:space="preserve">išak prihoda nad rashodima očekuje se u iznosu od </w:t>
      </w:r>
      <w:r w:rsidRPr="00D723D2">
        <w:rPr>
          <w:rFonts w:ascii="Times New Roman" w:hAnsi="Times New Roman" w:cs="Times New Roman"/>
          <w:sz w:val="24"/>
          <w:szCs w:val="24"/>
        </w:rPr>
        <w:t>15,</w:t>
      </w:r>
      <w:r w:rsidR="00183561">
        <w:rPr>
          <w:rFonts w:ascii="Times New Roman" w:hAnsi="Times New Roman" w:cs="Times New Roman"/>
          <w:sz w:val="24"/>
          <w:szCs w:val="24"/>
        </w:rPr>
        <w:t>5</w:t>
      </w:r>
      <w:r w:rsidR="00A019B8" w:rsidRPr="00D723D2">
        <w:rPr>
          <w:rFonts w:ascii="Times New Roman" w:hAnsi="Times New Roman" w:cs="Times New Roman"/>
          <w:sz w:val="24"/>
          <w:szCs w:val="24"/>
        </w:rPr>
        <w:t xml:space="preserve"> mil. </w:t>
      </w:r>
      <w:r w:rsidR="00CF6D91" w:rsidRPr="00D723D2">
        <w:rPr>
          <w:rFonts w:ascii="Times New Roman" w:hAnsi="Times New Roman" w:cs="Times New Roman"/>
          <w:sz w:val="24"/>
          <w:szCs w:val="24"/>
        </w:rPr>
        <w:t>EUR</w:t>
      </w:r>
      <w:r w:rsidRPr="00D723D2">
        <w:rPr>
          <w:rFonts w:ascii="Times New Roman" w:hAnsi="Times New Roman" w:cs="Times New Roman"/>
          <w:sz w:val="24"/>
          <w:szCs w:val="24"/>
        </w:rPr>
        <w:t>, s</w:t>
      </w:r>
      <w:r w:rsidR="00905AEA" w:rsidRPr="00D723D2">
        <w:rPr>
          <w:rFonts w:ascii="Times New Roman" w:hAnsi="Times New Roman" w:cs="Times New Roman"/>
          <w:sz w:val="24"/>
          <w:szCs w:val="24"/>
        </w:rPr>
        <w:t xml:space="preserve">ukladno obrazloženjima </w:t>
      </w:r>
      <w:r w:rsidR="00F26EF2" w:rsidRPr="00D723D2">
        <w:rPr>
          <w:rFonts w:ascii="Times New Roman" w:hAnsi="Times New Roman" w:cs="Times New Roman"/>
          <w:sz w:val="24"/>
          <w:szCs w:val="24"/>
        </w:rPr>
        <w:t xml:space="preserve">danim u </w:t>
      </w:r>
      <w:r w:rsidR="000B491E" w:rsidRPr="00D723D2">
        <w:rPr>
          <w:rFonts w:ascii="Times New Roman" w:hAnsi="Times New Roman" w:cs="Times New Roman"/>
          <w:sz w:val="24"/>
          <w:szCs w:val="24"/>
        </w:rPr>
        <w:t xml:space="preserve">prethodnim </w:t>
      </w:r>
      <w:r w:rsidR="00F26EF2" w:rsidRPr="00D723D2">
        <w:rPr>
          <w:rFonts w:ascii="Times New Roman" w:hAnsi="Times New Roman" w:cs="Times New Roman"/>
          <w:sz w:val="24"/>
          <w:szCs w:val="24"/>
        </w:rPr>
        <w:t>poglavljima.</w:t>
      </w:r>
    </w:p>
    <w:p w14:paraId="5275EC90" w14:textId="71EE4A12" w:rsidR="003A23D6" w:rsidRPr="00D723D2" w:rsidRDefault="003A23D6" w:rsidP="00F6573C">
      <w:pPr>
        <w:pStyle w:val="Heading3"/>
        <w:spacing w:after="120" w:line="276" w:lineRule="auto"/>
        <w:rPr>
          <w:rStyle w:val="NormaljustifyChar"/>
          <w:rFonts w:ascii="Times New Roman" w:eastAsiaTheme="majorEastAsia" w:hAnsi="Times New Roman"/>
          <w:sz w:val="28"/>
          <w:szCs w:val="28"/>
          <w:lang w:val="hr-HR"/>
        </w:rPr>
      </w:pPr>
      <w:bookmarkStart w:id="139" w:name="_Toc58937063"/>
      <w:bookmarkStart w:id="140" w:name="_Toc59178452"/>
      <w:bookmarkStart w:id="141" w:name="_Toc62050202"/>
      <w:bookmarkStart w:id="142" w:name="_Toc150868590"/>
      <w:r w:rsidRPr="00D723D2">
        <w:rPr>
          <w:rStyle w:val="NormaljustifyChar"/>
          <w:rFonts w:ascii="Times New Roman" w:eastAsiaTheme="majorEastAsia" w:hAnsi="Times New Roman"/>
          <w:sz w:val="28"/>
          <w:szCs w:val="28"/>
          <w:lang w:val="hr-HR"/>
        </w:rPr>
        <w:t>Ulaganje u dugotrajnu materijalnu i nematerijalnu imovinu</w:t>
      </w:r>
      <w:bookmarkEnd w:id="138"/>
      <w:bookmarkEnd w:id="139"/>
      <w:bookmarkEnd w:id="140"/>
      <w:bookmarkEnd w:id="141"/>
      <w:bookmarkEnd w:id="142"/>
    </w:p>
    <w:p w14:paraId="1101425C" w14:textId="482A431A" w:rsidR="003A23D6" w:rsidRPr="00D723D2" w:rsidRDefault="00E05758" w:rsidP="00815109">
      <w:pPr>
        <w:spacing w:line="276" w:lineRule="auto"/>
        <w:rPr>
          <w:rFonts w:ascii="Times New Roman" w:hAnsi="Times New Roman" w:cs="Times New Roman"/>
          <w:sz w:val="24"/>
          <w:szCs w:val="24"/>
        </w:rPr>
      </w:pPr>
      <w:r w:rsidRPr="00D723D2">
        <w:rPr>
          <w:rFonts w:ascii="Times New Roman" w:hAnsi="Times New Roman" w:cs="Times New Roman"/>
          <w:sz w:val="24"/>
          <w:szCs w:val="24"/>
        </w:rPr>
        <w:t>Tijekom 202</w:t>
      </w:r>
      <w:r w:rsidR="00490042" w:rsidRPr="00D723D2">
        <w:rPr>
          <w:rFonts w:ascii="Times New Roman" w:hAnsi="Times New Roman" w:cs="Times New Roman"/>
          <w:sz w:val="24"/>
          <w:szCs w:val="24"/>
        </w:rPr>
        <w:t>4</w:t>
      </w:r>
      <w:r w:rsidRPr="00D723D2">
        <w:rPr>
          <w:rFonts w:ascii="Times New Roman" w:hAnsi="Times New Roman" w:cs="Times New Roman"/>
          <w:sz w:val="24"/>
          <w:szCs w:val="24"/>
        </w:rPr>
        <w:t xml:space="preserve">. godine planiran je nastavak istražnih radova na lokaciji Čerkezovac, te izrada projektne i druge dokumentacije u svrhu dobivanja lokacijske i građevinske dozvole </w:t>
      </w:r>
      <w:r w:rsidR="00CF4779" w:rsidRPr="00D723D2">
        <w:rPr>
          <w:rFonts w:ascii="Times New Roman" w:hAnsi="Times New Roman" w:cs="Times New Roman"/>
          <w:sz w:val="24"/>
          <w:szCs w:val="24"/>
        </w:rPr>
        <w:t xml:space="preserve">za Centar za zbrinjavanje RAO te ulaganje u </w:t>
      </w:r>
      <w:r w:rsidR="00196117" w:rsidRPr="00D723D2">
        <w:rPr>
          <w:rFonts w:ascii="Times New Roman" w:hAnsi="Times New Roman" w:cs="Times New Roman"/>
          <w:sz w:val="24"/>
          <w:szCs w:val="24"/>
        </w:rPr>
        <w:t xml:space="preserve">informacijski centar u </w:t>
      </w:r>
      <w:r w:rsidR="00CF4779" w:rsidRPr="00D723D2">
        <w:rPr>
          <w:rFonts w:ascii="Times New Roman" w:hAnsi="Times New Roman" w:cs="Times New Roman"/>
          <w:sz w:val="24"/>
          <w:szCs w:val="24"/>
        </w:rPr>
        <w:t>Dvor</w:t>
      </w:r>
      <w:r w:rsidR="00196117" w:rsidRPr="00D723D2">
        <w:rPr>
          <w:rFonts w:ascii="Times New Roman" w:hAnsi="Times New Roman" w:cs="Times New Roman"/>
          <w:sz w:val="24"/>
          <w:szCs w:val="24"/>
        </w:rPr>
        <w:t>u</w:t>
      </w:r>
      <w:r w:rsidR="00CF4779" w:rsidRPr="00D723D2">
        <w:rPr>
          <w:rFonts w:ascii="Times New Roman" w:hAnsi="Times New Roman" w:cs="Times New Roman"/>
          <w:sz w:val="24"/>
          <w:szCs w:val="24"/>
        </w:rPr>
        <w:t>, što rezultira povećanjem investicija u materijalnu i nematerijalnu imovinu</w:t>
      </w:r>
      <w:r w:rsidR="00A932A1" w:rsidRPr="00D723D2">
        <w:rPr>
          <w:rFonts w:ascii="Times New Roman" w:hAnsi="Times New Roman" w:cs="Times New Roman"/>
          <w:sz w:val="24"/>
          <w:szCs w:val="24"/>
        </w:rPr>
        <w:t xml:space="preserve"> u odnosu na očekivanu realizaciju u 202</w:t>
      </w:r>
      <w:r w:rsidR="00490042" w:rsidRPr="00D723D2">
        <w:rPr>
          <w:rFonts w:ascii="Times New Roman" w:hAnsi="Times New Roman" w:cs="Times New Roman"/>
          <w:sz w:val="24"/>
          <w:szCs w:val="24"/>
        </w:rPr>
        <w:t>3</w:t>
      </w:r>
      <w:r w:rsidR="00CF4779" w:rsidRPr="00D723D2">
        <w:rPr>
          <w:rFonts w:ascii="Times New Roman" w:hAnsi="Times New Roman" w:cs="Times New Roman"/>
          <w:sz w:val="24"/>
          <w:szCs w:val="24"/>
        </w:rPr>
        <w:t xml:space="preserve">. </w:t>
      </w:r>
      <w:r w:rsidR="003A23D6" w:rsidRPr="00D723D2">
        <w:rPr>
          <w:rFonts w:ascii="Times New Roman" w:hAnsi="Times New Roman" w:cs="Times New Roman"/>
          <w:sz w:val="24"/>
          <w:szCs w:val="24"/>
        </w:rPr>
        <w:t xml:space="preserve">U sljedećoj tablici daje se projekcija planiranih sredstava za nabavu materijalne i nematerijalne imovine u </w:t>
      </w:r>
      <w:r w:rsidR="000B491E" w:rsidRPr="00D723D2">
        <w:rPr>
          <w:rFonts w:ascii="Times New Roman" w:hAnsi="Times New Roman" w:cs="Times New Roman"/>
          <w:sz w:val="24"/>
          <w:szCs w:val="24"/>
        </w:rPr>
        <w:t>2024</w:t>
      </w:r>
      <w:r w:rsidR="003A23D6" w:rsidRPr="00D723D2">
        <w:rPr>
          <w:rFonts w:ascii="Times New Roman" w:hAnsi="Times New Roman" w:cs="Times New Roman"/>
          <w:sz w:val="24"/>
          <w:szCs w:val="24"/>
        </w:rPr>
        <w:t>. godini:</w:t>
      </w:r>
    </w:p>
    <w:p w14:paraId="0EABED7E" w14:textId="1DD0A282" w:rsidR="00931C4C" w:rsidRPr="00D723D2" w:rsidRDefault="00931C4C" w:rsidP="00931C4C">
      <w:pPr>
        <w:pStyle w:val="Caption"/>
        <w:keepNext/>
        <w:rPr>
          <w:rFonts w:ascii="Times New Roman" w:hAnsi="Times New Roman" w:cs="Times New Roman"/>
          <w:i w:val="0"/>
          <w:iCs w:val="0"/>
          <w:sz w:val="22"/>
          <w:szCs w:val="22"/>
        </w:rPr>
      </w:pPr>
      <w:bookmarkStart w:id="143" w:name="_Toc150241683"/>
      <w:bookmarkStart w:id="144" w:name="_Toc58937064"/>
      <w:r w:rsidRPr="00D723D2">
        <w:rPr>
          <w:rFonts w:ascii="Times New Roman" w:hAnsi="Times New Roman" w:cs="Times New Roman"/>
          <w:i w:val="0"/>
          <w:iCs w:val="0"/>
          <w:sz w:val="22"/>
          <w:szCs w:val="22"/>
        </w:rPr>
        <w:t xml:space="preserve">Tablica </w:t>
      </w:r>
      <w:r w:rsidRPr="00D723D2">
        <w:rPr>
          <w:rFonts w:ascii="Times New Roman" w:hAnsi="Times New Roman" w:cs="Times New Roman"/>
          <w:i w:val="0"/>
          <w:iCs w:val="0"/>
          <w:sz w:val="22"/>
          <w:szCs w:val="22"/>
        </w:rPr>
        <w:fldChar w:fldCharType="begin"/>
      </w:r>
      <w:r w:rsidRPr="00D723D2">
        <w:rPr>
          <w:rFonts w:ascii="Times New Roman" w:hAnsi="Times New Roman" w:cs="Times New Roman"/>
          <w:i w:val="0"/>
          <w:iCs w:val="0"/>
          <w:sz w:val="22"/>
          <w:szCs w:val="22"/>
        </w:rPr>
        <w:instrText xml:space="preserve"> SEQ Tablica \* ARABIC </w:instrText>
      </w:r>
      <w:r w:rsidRPr="00D723D2">
        <w:rPr>
          <w:rFonts w:ascii="Times New Roman" w:hAnsi="Times New Roman" w:cs="Times New Roman"/>
          <w:i w:val="0"/>
          <w:iCs w:val="0"/>
          <w:sz w:val="22"/>
          <w:szCs w:val="22"/>
        </w:rPr>
        <w:fldChar w:fldCharType="separate"/>
      </w:r>
      <w:r w:rsidR="009334BE" w:rsidRPr="00D723D2">
        <w:rPr>
          <w:rFonts w:ascii="Times New Roman" w:hAnsi="Times New Roman" w:cs="Times New Roman"/>
          <w:i w:val="0"/>
          <w:iCs w:val="0"/>
          <w:noProof/>
          <w:sz w:val="22"/>
          <w:szCs w:val="22"/>
        </w:rPr>
        <w:t>5</w:t>
      </w:r>
      <w:r w:rsidRPr="00D723D2">
        <w:rPr>
          <w:rFonts w:ascii="Times New Roman" w:hAnsi="Times New Roman" w:cs="Times New Roman"/>
          <w:i w:val="0"/>
          <w:iCs w:val="0"/>
          <w:sz w:val="22"/>
          <w:szCs w:val="22"/>
        </w:rPr>
        <w:fldChar w:fldCharType="end"/>
      </w:r>
      <w:r w:rsidRPr="00D723D2">
        <w:rPr>
          <w:rFonts w:ascii="Times New Roman" w:hAnsi="Times New Roman" w:cs="Times New Roman"/>
          <w:i w:val="0"/>
          <w:iCs w:val="0"/>
          <w:sz w:val="22"/>
          <w:szCs w:val="22"/>
        </w:rPr>
        <w:t xml:space="preserve"> - Ulaganje u dugotrajnu imovinu</w:t>
      </w:r>
      <w:bookmarkEnd w:id="143"/>
    </w:p>
    <w:p w14:paraId="4F0B5186" w14:textId="23F97410" w:rsidR="006B248C" w:rsidRPr="00D723D2" w:rsidRDefault="000B491E" w:rsidP="00A019B8">
      <w:pPr>
        <w:rPr>
          <w:rStyle w:val="NormaljustifyChar"/>
          <w:rFonts w:ascii="Times New Roman" w:eastAsiaTheme="majorEastAsia" w:hAnsi="Times New Roman"/>
          <w:bCs/>
          <w:i/>
          <w:sz w:val="26"/>
        </w:rPr>
      </w:pPr>
      <w:r w:rsidRPr="00D723D2">
        <w:rPr>
          <w:rStyle w:val="NormaljustifyChar"/>
          <w:rFonts w:ascii="Times New Roman" w:eastAsiaTheme="minorEastAsia" w:hAnsi="Times New Roman"/>
          <w:noProof/>
          <w:sz w:val="22"/>
          <w:szCs w:val="22"/>
          <w:lang w:val="hr-HR"/>
        </w:rPr>
        <w:drawing>
          <wp:inline distT="0" distB="0" distL="0" distR="0" wp14:anchorId="7F95EE2B" wp14:editId="44B05E8D">
            <wp:extent cx="6106795" cy="1768475"/>
            <wp:effectExtent l="0" t="0" r="8255" b="3175"/>
            <wp:docPr id="745004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6795" cy="1768475"/>
                    </a:xfrm>
                    <a:prstGeom prst="rect">
                      <a:avLst/>
                    </a:prstGeom>
                    <a:noFill/>
                    <a:ln>
                      <a:noFill/>
                    </a:ln>
                  </pic:spPr>
                </pic:pic>
              </a:graphicData>
            </a:graphic>
          </wp:inline>
        </w:drawing>
      </w:r>
    </w:p>
    <w:p w14:paraId="781F1A05" w14:textId="6A0778A8" w:rsidR="00A75F60" w:rsidRPr="00D723D2" w:rsidRDefault="00A75F60" w:rsidP="00815109">
      <w:pPr>
        <w:spacing w:line="276" w:lineRule="auto"/>
        <w:rPr>
          <w:rFonts w:ascii="Times New Roman" w:hAnsi="Times New Roman" w:cs="Times New Roman"/>
          <w:sz w:val="24"/>
          <w:szCs w:val="24"/>
        </w:rPr>
      </w:pPr>
      <w:bookmarkStart w:id="145" w:name="_Toc59178453"/>
      <w:bookmarkStart w:id="146" w:name="_Toc62050203"/>
      <w:r w:rsidRPr="00D723D2">
        <w:rPr>
          <w:rFonts w:ascii="Times New Roman" w:hAnsi="Times New Roman" w:cs="Times New Roman"/>
          <w:sz w:val="24"/>
          <w:szCs w:val="24"/>
        </w:rPr>
        <w:t>Vezano uz planiranu materijalnu i nematerijalnu imovinu potrebno je napomenuti sljedeće:</w:t>
      </w:r>
    </w:p>
    <w:p w14:paraId="2E59F2C3" w14:textId="02565707" w:rsidR="00A36547" w:rsidRPr="00D723D2" w:rsidRDefault="00A36547" w:rsidP="001C5150">
      <w:pPr>
        <w:pStyle w:val="ListParagraph"/>
        <w:numPr>
          <w:ilvl w:val="0"/>
          <w:numId w:val="33"/>
        </w:numPr>
        <w:spacing w:after="0" w:line="276" w:lineRule="auto"/>
        <w:contextualSpacing w:val="0"/>
        <w:rPr>
          <w:rFonts w:ascii="Times New Roman" w:eastAsia="Times New Roman" w:hAnsi="Times New Roman" w:cs="Times New Roman"/>
          <w:sz w:val="24"/>
          <w:szCs w:val="24"/>
        </w:rPr>
      </w:pPr>
      <w:r w:rsidRPr="0047434F">
        <w:rPr>
          <w:rFonts w:ascii="Times New Roman" w:eastAsia="Times New Roman" w:hAnsi="Times New Roman" w:cs="Times New Roman"/>
          <w:b/>
          <w:bCs/>
          <w:sz w:val="24"/>
          <w:szCs w:val="24"/>
        </w:rPr>
        <w:t>Ulaganje u tuđu imovinu s pravom korištenja</w:t>
      </w:r>
      <w:r w:rsidR="00196117" w:rsidRPr="00D723D2">
        <w:rPr>
          <w:rFonts w:ascii="Times New Roman" w:eastAsia="Times New Roman" w:hAnsi="Times New Roman" w:cs="Times New Roman"/>
          <w:sz w:val="24"/>
          <w:szCs w:val="24"/>
        </w:rPr>
        <w:t xml:space="preserve"> </w:t>
      </w:r>
      <w:r w:rsidR="00F14498">
        <w:rPr>
          <w:rFonts w:ascii="Times New Roman" w:eastAsia="Times New Roman" w:hAnsi="Times New Roman" w:cs="Times New Roman"/>
          <w:sz w:val="24"/>
          <w:szCs w:val="24"/>
        </w:rPr>
        <w:t xml:space="preserve">(planirani iznos 0,25 mil. EUR) </w:t>
      </w:r>
      <w:r w:rsidR="00196117" w:rsidRPr="00D723D2">
        <w:rPr>
          <w:rFonts w:ascii="Times New Roman" w:eastAsia="Times New Roman" w:hAnsi="Times New Roman" w:cs="Times New Roman"/>
          <w:sz w:val="24"/>
          <w:szCs w:val="24"/>
        </w:rPr>
        <w:t>odnose se na ulaganje u novi poslovni prostor</w:t>
      </w:r>
      <w:r w:rsidR="006F5AE7" w:rsidRPr="00D723D2">
        <w:rPr>
          <w:rFonts w:ascii="Times New Roman" w:eastAsia="Times New Roman" w:hAnsi="Times New Roman" w:cs="Times New Roman"/>
          <w:sz w:val="24"/>
          <w:szCs w:val="24"/>
        </w:rPr>
        <w:t xml:space="preserve"> (predvidivo na lokaciji bivšeg Brodarskog instituta)</w:t>
      </w:r>
      <w:r w:rsidR="00196117" w:rsidRPr="00D723D2">
        <w:rPr>
          <w:rFonts w:ascii="Times New Roman" w:eastAsia="Times New Roman" w:hAnsi="Times New Roman" w:cs="Times New Roman"/>
          <w:sz w:val="24"/>
          <w:szCs w:val="24"/>
        </w:rPr>
        <w:t>, s obzirom da</w:t>
      </w:r>
      <w:r w:rsidR="006F5AE7" w:rsidRPr="00D723D2">
        <w:rPr>
          <w:rFonts w:ascii="Times New Roman" w:eastAsia="Times New Roman" w:hAnsi="Times New Roman" w:cs="Times New Roman"/>
          <w:sz w:val="24"/>
          <w:szCs w:val="24"/>
        </w:rPr>
        <w:t xml:space="preserve"> je postojeći prostor Siemens prodao novom vlasniku koji će na lokaciji graditi novi poslovni objekt </w:t>
      </w:r>
    </w:p>
    <w:p w14:paraId="5350C37B" w14:textId="19391C5A" w:rsidR="00F80B14" w:rsidRDefault="00F80B14" w:rsidP="001C5150">
      <w:pPr>
        <w:pStyle w:val="ListParagraph"/>
        <w:numPr>
          <w:ilvl w:val="0"/>
          <w:numId w:val="33"/>
        </w:numPr>
        <w:spacing w:after="0" w:line="276" w:lineRule="auto"/>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povećanje stavke </w:t>
      </w:r>
      <w:r w:rsidRPr="0047434F">
        <w:rPr>
          <w:rFonts w:ascii="Times New Roman" w:eastAsia="Times New Roman" w:hAnsi="Times New Roman" w:cs="Times New Roman"/>
          <w:b/>
          <w:bCs/>
          <w:sz w:val="24"/>
          <w:szCs w:val="24"/>
        </w:rPr>
        <w:t>Projektna i ostala dokumentacija</w:t>
      </w:r>
      <w:r w:rsidRPr="00D723D2">
        <w:rPr>
          <w:rFonts w:ascii="Times New Roman" w:eastAsia="Times New Roman" w:hAnsi="Times New Roman" w:cs="Times New Roman"/>
          <w:sz w:val="24"/>
          <w:szCs w:val="24"/>
        </w:rPr>
        <w:t xml:space="preserve"> </w:t>
      </w:r>
      <w:r w:rsidR="00F14498">
        <w:rPr>
          <w:rFonts w:ascii="Times New Roman" w:eastAsia="Times New Roman" w:hAnsi="Times New Roman" w:cs="Times New Roman"/>
          <w:sz w:val="24"/>
          <w:szCs w:val="24"/>
        </w:rPr>
        <w:t xml:space="preserve">(planirano 0,8 mil. EUR) </w:t>
      </w:r>
      <w:r w:rsidRPr="00D723D2">
        <w:rPr>
          <w:rFonts w:ascii="Times New Roman" w:eastAsia="Times New Roman" w:hAnsi="Times New Roman" w:cs="Times New Roman"/>
          <w:sz w:val="24"/>
          <w:szCs w:val="24"/>
        </w:rPr>
        <w:t xml:space="preserve">odnosi se na </w:t>
      </w:r>
      <w:r w:rsidR="006C7A38" w:rsidRPr="00D723D2">
        <w:rPr>
          <w:rFonts w:ascii="Times New Roman" w:eastAsia="Times New Roman" w:hAnsi="Times New Roman" w:cs="Times New Roman"/>
          <w:sz w:val="24"/>
          <w:szCs w:val="24"/>
        </w:rPr>
        <w:t xml:space="preserve">intenziviranje aktivnosti </w:t>
      </w:r>
      <w:r w:rsidRPr="00D723D2">
        <w:rPr>
          <w:rFonts w:ascii="Times New Roman" w:eastAsia="Times New Roman" w:hAnsi="Times New Roman" w:cs="Times New Roman"/>
          <w:sz w:val="24"/>
          <w:szCs w:val="24"/>
        </w:rPr>
        <w:t>izrad</w:t>
      </w:r>
      <w:r w:rsidR="006C7A38" w:rsidRPr="00D723D2">
        <w:rPr>
          <w:rFonts w:ascii="Times New Roman" w:eastAsia="Times New Roman" w:hAnsi="Times New Roman" w:cs="Times New Roman"/>
          <w:sz w:val="24"/>
          <w:szCs w:val="24"/>
        </w:rPr>
        <w:t>e</w:t>
      </w:r>
      <w:r w:rsidRPr="00D723D2">
        <w:rPr>
          <w:rFonts w:ascii="Times New Roman" w:eastAsia="Times New Roman" w:hAnsi="Times New Roman" w:cs="Times New Roman"/>
          <w:sz w:val="24"/>
          <w:szCs w:val="24"/>
        </w:rPr>
        <w:t xml:space="preserve"> projektne dokumentacije, sigurnosnih studija i studije utjecaja na okoliš za potrebe ishođenja dozvola Centra i nadzor tih poslova i drugo</w:t>
      </w:r>
    </w:p>
    <w:p w14:paraId="31102322" w14:textId="67E3C8AA" w:rsidR="00F14498" w:rsidRPr="00D723D2" w:rsidRDefault="00F14498" w:rsidP="001C5150">
      <w:pPr>
        <w:pStyle w:val="ListParagraph"/>
        <w:numPr>
          <w:ilvl w:val="0"/>
          <w:numId w:val="33"/>
        </w:numPr>
        <w:spacing w:after="0"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Stavka </w:t>
      </w:r>
      <w:r w:rsidR="0058773B" w:rsidRPr="0058773B">
        <w:rPr>
          <w:rFonts w:ascii="Times New Roman" w:eastAsia="Times New Roman" w:hAnsi="Times New Roman" w:cs="Times New Roman"/>
          <w:b/>
          <w:bCs/>
          <w:sz w:val="24"/>
          <w:szCs w:val="24"/>
        </w:rPr>
        <w:t>Postrojenja i oprema</w:t>
      </w:r>
      <w:r w:rsidR="0058773B">
        <w:rPr>
          <w:rFonts w:ascii="Times New Roman" w:eastAsia="Times New Roman" w:hAnsi="Times New Roman" w:cs="Times New Roman"/>
          <w:sz w:val="24"/>
          <w:szCs w:val="24"/>
        </w:rPr>
        <w:t xml:space="preserve"> (0,05 mil. EUR) odnosi se u najvećoj mjeri na nabavku nove računalne opreme i multimedijske opreme za proširenje Info centra u Dvoru. </w:t>
      </w:r>
    </w:p>
    <w:p w14:paraId="0B0F0FD5" w14:textId="77777777" w:rsidR="006F5AE7" w:rsidRPr="00D723D2" w:rsidRDefault="006F5AE7" w:rsidP="006F5AE7">
      <w:pPr>
        <w:pStyle w:val="ListParagraph"/>
        <w:numPr>
          <w:ilvl w:val="0"/>
          <w:numId w:val="0"/>
        </w:numPr>
        <w:spacing w:line="276" w:lineRule="auto"/>
        <w:ind w:left="1560"/>
        <w:contextualSpacing w:val="0"/>
        <w:rPr>
          <w:rFonts w:ascii="Times New Roman" w:hAnsi="Times New Roman" w:cs="Times New Roman"/>
          <w:sz w:val="24"/>
          <w:szCs w:val="24"/>
        </w:rPr>
      </w:pPr>
    </w:p>
    <w:p w14:paraId="494F3E69" w14:textId="0684EB19" w:rsidR="003A23D6" w:rsidRPr="00D723D2" w:rsidRDefault="006F5AE7" w:rsidP="006F5AE7">
      <w:pPr>
        <w:pStyle w:val="Heading2"/>
        <w:rPr>
          <w:rFonts w:ascii="Times New Roman" w:hAnsi="Times New Roman" w:cs="Times New Roman"/>
        </w:rPr>
      </w:pPr>
      <w:bookmarkStart w:id="147" w:name="_Toc150868591"/>
      <w:bookmarkEnd w:id="144"/>
      <w:bookmarkEnd w:id="145"/>
      <w:bookmarkEnd w:id="146"/>
      <w:r w:rsidRPr="00D723D2">
        <w:rPr>
          <w:rFonts w:ascii="Times New Roman" w:hAnsi="Times New Roman" w:cs="Times New Roman"/>
        </w:rPr>
        <w:t>Zaključak</w:t>
      </w:r>
      <w:bookmarkEnd w:id="147"/>
    </w:p>
    <w:p w14:paraId="001A22BB" w14:textId="535CF97F" w:rsidR="003A23D6" w:rsidRPr="00D723D2" w:rsidRDefault="003A23D6" w:rsidP="00815109">
      <w:pPr>
        <w:spacing w:line="276" w:lineRule="auto"/>
        <w:rPr>
          <w:rFonts w:ascii="Times New Roman" w:hAnsi="Times New Roman" w:cs="Times New Roman"/>
          <w:sz w:val="24"/>
          <w:szCs w:val="24"/>
        </w:rPr>
      </w:pPr>
      <w:r w:rsidRPr="00D723D2">
        <w:rPr>
          <w:rFonts w:ascii="Times New Roman" w:hAnsi="Times New Roman" w:cs="Times New Roman"/>
          <w:sz w:val="24"/>
          <w:szCs w:val="24"/>
        </w:rPr>
        <w:t xml:space="preserve">Temeljem prezentiranih </w:t>
      </w:r>
      <w:r w:rsidR="004C0021" w:rsidRPr="00D723D2">
        <w:rPr>
          <w:rFonts w:ascii="Times New Roman" w:hAnsi="Times New Roman" w:cs="Times New Roman"/>
          <w:sz w:val="24"/>
          <w:szCs w:val="24"/>
        </w:rPr>
        <w:t xml:space="preserve">planiranih </w:t>
      </w:r>
      <w:r w:rsidRPr="00D723D2">
        <w:rPr>
          <w:rFonts w:ascii="Times New Roman" w:hAnsi="Times New Roman" w:cs="Times New Roman"/>
          <w:sz w:val="24"/>
          <w:szCs w:val="24"/>
        </w:rPr>
        <w:t xml:space="preserve">poslovnih aktivnosti za </w:t>
      </w:r>
      <w:r w:rsidR="006C7A38" w:rsidRPr="00D723D2">
        <w:rPr>
          <w:rFonts w:ascii="Times New Roman" w:hAnsi="Times New Roman" w:cs="Times New Roman"/>
          <w:sz w:val="24"/>
          <w:szCs w:val="24"/>
        </w:rPr>
        <w:t>2024</w:t>
      </w:r>
      <w:r w:rsidRPr="00D723D2">
        <w:rPr>
          <w:rFonts w:ascii="Times New Roman" w:hAnsi="Times New Roman" w:cs="Times New Roman"/>
          <w:sz w:val="24"/>
          <w:szCs w:val="24"/>
        </w:rPr>
        <w:t>. godinu očekujemo:</w:t>
      </w:r>
    </w:p>
    <w:p w14:paraId="231195C7" w14:textId="226539CE" w:rsidR="00A019B8" w:rsidRPr="00D723D2" w:rsidRDefault="00A019B8" w:rsidP="0047434F">
      <w:pPr>
        <w:pStyle w:val="ListParagraph"/>
        <w:numPr>
          <w:ilvl w:val="0"/>
          <w:numId w:val="33"/>
        </w:numPr>
        <w:spacing w:line="276" w:lineRule="auto"/>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neto </w:t>
      </w:r>
      <w:r w:rsidR="0018224D" w:rsidRPr="00D723D2">
        <w:rPr>
          <w:rFonts w:ascii="Times New Roman" w:eastAsia="Times New Roman" w:hAnsi="Times New Roman" w:cs="Times New Roman"/>
          <w:sz w:val="24"/>
          <w:szCs w:val="24"/>
        </w:rPr>
        <w:t>financijski rezultat</w:t>
      </w:r>
      <w:r w:rsidRPr="00D723D2">
        <w:rPr>
          <w:rFonts w:ascii="Times New Roman" w:eastAsia="Times New Roman" w:hAnsi="Times New Roman" w:cs="Times New Roman"/>
          <w:sz w:val="24"/>
          <w:szCs w:val="24"/>
        </w:rPr>
        <w:t xml:space="preserve"> u iznosu od </w:t>
      </w:r>
      <w:r w:rsidR="00490042" w:rsidRPr="00D723D2">
        <w:rPr>
          <w:rFonts w:ascii="Times New Roman" w:eastAsia="Times New Roman" w:hAnsi="Times New Roman" w:cs="Times New Roman"/>
          <w:sz w:val="24"/>
          <w:szCs w:val="24"/>
        </w:rPr>
        <w:t>20,9</w:t>
      </w:r>
      <w:r w:rsidRPr="00D723D2">
        <w:rPr>
          <w:rFonts w:ascii="Times New Roman" w:eastAsia="Times New Roman" w:hAnsi="Times New Roman" w:cs="Times New Roman"/>
          <w:sz w:val="24"/>
          <w:szCs w:val="24"/>
        </w:rPr>
        <w:t xml:space="preserve"> mil. </w:t>
      </w:r>
      <w:r w:rsidR="00195E7E" w:rsidRPr="00D723D2">
        <w:rPr>
          <w:rFonts w:ascii="Times New Roman" w:eastAsia="Times New Roman" w:hAnsi="Times New Roman" w:cs="Times New Roman"/>
          <w:sz w:val="24"/>
          <w:szCs w:val="24"/>
        </w:rPr>
        <w:t>EUR</w:t>
      </w:r>
      <w:r w:rsidRPr="00D723D2">
        <w:rPr>
          <w:rFonts w:ascii="Times New Roman" w:eastAsia="Times New Roman" w:hAnsi="Times New Roman" w:cs="Times New Roman"/>
          <w:sz w:val="24"/>
          <w:szCs w:val="24"/>
        </w:rPr>
        <w:t xml:space="preserve">, što </w:t>
      </w:r>
      <w:r w:rsidR="00490042" w:rsidRPr="00D723D2">
        <w:rPr>
          <w:rFonts w:ascii="Times New Roman" w:eastAsia="Times New Roman" w:hAnsi="Times New Roman" w:cs="Times New Roman"/>
          <w:sz w:val="24"/>
          <w:szCs w:val="24"/>
        </w:rPr>
        <w:t xml:space="preserve">daje projicirani </w:t>
      </w:r>
      <w:r w:rsidR="00B602C4" w:rsidRPr="00D723D2">
        <w:rPr>
          <w:rFonts w:ascii="Times New Roman" w:eastAsia="Times New Roman" w:hAnsi="Times New Roman" w:cs="Times New Roman"/>
          <w:sz w:val="24"/>
          <w:szCs w:val="24"/>
        </w:rPr>
        <w:t xml:space="preserve">bruto </w:t>
      </w:r>
      <w:r w:rsidRPr="00D723D2">
        <w:rPr>
          <w:rFonts w:ascii="Times New Roman" w:eastAsia="Times New Roman" w:hAnsi="Times New Roman" w:cs="Times New Roman"/>
          <w:sz w:val="24"/>
          <w:szCs w:val="24"/>
        </w:rPr>
        <w:t xml:space="preserve">prinos Fonda u </w:t>
      </w:r>
      <w:r w:rsidR="00490042" w:rsidRPr="00D723D2">
        <w:rPr>
          <w:rFonts w:ascii="Times New Roman" w:eastAsia="Times New Roman" w:hAnsi="Times New Roman" w:cs="Times New Roman"/>
          <w:sz w:val="24"/>
          <w:szCs w:val="24"/>
        </w:rPr>
        <w:t>iznosu o</w:t>
      </w:r>
      <w:r w:rsidRPr="00D723D2">
        <w:rPr>
          <w:rFonts w:ascii="Times New Roman" w:eastAsia="Times New Roman" w:hAnsi="Times New Roman" w:cs="Times New Roman"/>
          <w:sz w:val="24"/>
          <w:szCs w:val="24"/>
        </w:rPr>
        <w:t xml:space="preserve">d </w:t>
      </w:r>
      <w:r w:rsidR="00490042" w:rsidRPr="00D723D2">
        <w:rPr>
          <w:rFonts w:ascii="Times New Roman" w:eastAsia="Times New Roman" w:hAnsi="Times New Roman" w:cs="Times New Roman"/>
          <w:sz w:val="24"/>
          <w:szCs w:val="24"/>
        </w:rPr>
        <w:t>4</w:t>
      </w:r>
      <w:r w:rsidR="00195E7E" w:rsidRPr="00D723D2">
        <w:rPr>
          <w:rFonts w:ascii="Times New Roman" w:eastAsia="Times New Roman" w:hAnsi="Times New Roman" w:cs="Times New Roman"/>
          <w:sz w:val="24"/>
          <w:szCs w:val="24"/>
        </w:rPr>
        <w:t>,</w:t>
      </w:r>
      <w:r w:rsidR="00490042" w:rsidRPr="00D723D2">
        <w:rPr>
          <w:rFonts w:ascii="Times New Roman" w:eastAsia="Times New Roman" w:hAnsi="Times New Roman" w:cs="Times New Roman"/>
          <w:sz w:val="24"/>
          <w:szCs w:val="24"/>
        </w:rPr>
        <w:t>0</w:t>
      </w:r>
      <w:r w:rsidRPr="00D723D2">
        <w:rPr>
          <w:rFonts w:ascii="Times New Roman" w:eastAsia="Times New Roman" w:hAnsi="Times New Roman" w:cs="Times New Roman"/>
          <w:sz w:val="24"/>
          <w:szCs w:val="24"/>
        </w:rPr>
        <w:t>%, uz napomenu da prihodi i rashodi vezani uz ulaganja zbog volatilnosti tržišta mogu znatno odstupati od planiranih</w:t>
      </w:r>
    </w:p>
    <w:p w14:paraId="78186603" w14:textId="00BFB32B" w:rsidR="00A019B8" w:rsidRPr="00D723D2" w:rsidRDefault="00A019B8" w:rsidP="0047434F">
      <w:pPr>
        <w:pStyle w:val="ListParagraph"/>
        <w:numPr>
          <w:ilvl w:val="0"/>
          <w:numId w:val="33"/>
        </w:numPr>
        <w:spacing w:line="276" w:lineRule="auto"/>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povećanje </w:t>
      </w:r>
      <w:r w:rsidR="006C7A38" w:rsidRPr="00D723D2">
        <w:rPr>
          <w:rFonts w:ascii="Times New Roman" w:eastAsia="Times New Roman" w:hAnsi="Times New Roman" w:cs="Times New Roman"/>
          <w:sz w:val="24"/>
          <w:szCs w:val="24"/>
        </w:rPr>
        <w:t>opsega aktivnos</w:t>
      </w:r>
      <w:r w:rsidR="006C1801" w:rsidRPr="00D723D2">
        <w:rPr>
          <w:rFonts w:ascii="Times New Roman" w:eastAsia="Times New Roman" w:hAnsi="Times New Roman" w:cs="Times New Roman"/>
          <w:sz w:val="24"/>
          <w:szCs w:val="24"/>
        </w:rPr>
        <w:t>t</w:t>
      </w:r>
      <w:r w:rsidR="006C7A38" w:rsidRPr="00D723D2">
        <w:rPr>
          <w:rFonts w:ascii="Times New Roman" w:eastAsia="Times New Roman" w:hAnsi="Times New Roman" w:cs="Times New Roman"/>
          <w:sz w:val="24"/>
          <w:szCs w:val="24"/>
        </w:rPr>
        <w:t xml:space="preserve">i Sektora </w:t>
      </w:r>
      <w:r w:rsidRPr="00D723D2">
        <w:rPr>
          <w:rFonts w:ascii="Times New Roman" w:eastAsia="Times New Roman" w:hAnsi="Times New Roman" w:cs="Times New Roman"/>
          <w:sz w:val="24"/>
          <w:szCs w:val="24"/>
        </w:rPr>
        <w:t>RAO</w:t>
      </w:r>
      <w:r w:rsidR="006C7A38" w:rsidRPr="00D723D2">
        <w:rPr>
          <w:rFonts w:ascii="Times New Roman" w:eastAsia="Times New Roman" w:hAnsi="Times New Roman" w:cs="Times New Roman"/>
          <w:sz w:val="24"/>
          <w:szCs w:val="24"/>
        </w:rPr>
        <w:t xml:space="preserve"> u 2024. godini</w:t>
      </w:r>
      <w:r w:rsidRPr="00D723D2">
        <w:rPr>
          <w:rFonts w:ascii="Times New Roman" w:eastAsia="Times New Roman" w:hAnsi="Times New Roman" w:cs="Times New Roman"/>
          <w:sz w:val="24"/>
          <w:szCs w:val="24"/>
        </w:rPr>
        <w:t xml:space="preserve"> </w:t>
      </w:r>
      <w:r w:rsidR="006C7A38" w:rsidRPr="00D723D2">
        <w:rPr>
          <w:rFonts w:ascii="Times New Roman" w:eastAsia="Times New Roman" w:hAnsi="Times New Roman" w:cs="Times New Roman"/>
          <w:sz w:val="24"/>
          <w:szCs w:val="24"/>
        </w:rPr>
        <w:t xml:space="preserve">u odnosu na 2023. godinu </w:t>
      </w:r>
      <w:r w:rsidR="006F5AE7" w:rsidRPr="00D723D2">
        <w:rPr>
          <w:rFonts w:ascii="Times New Roman" w:eastAsia="Times New Roman" w:hAnsi="Times New Roman" w:cs="Times New Roman"/>
          <w:sz w:val="24"/>
          <w:szCs w:val="24"/>
        </w:rPr>
        <w:t xml:space="preserve">koje će </w:t>
      </w:r>
      <w:r w:rsidR="006C7A38" w:rsidRPr="00D723D2">
        <w:rPr>
          <w:rFonts w:ascii="Times New Roman" w:eastAsia="Times New Roman" w:hAnsi="Times New Roman" w:cs="Times New Roman"/>
          <w:sz w:val="24"/>
          <w:szCs w:val="24"/>
        </w:rPr>
        <w:t>rezultira</w:t>
      </w:r>
      <w:r w:rsidR="006F5AE7" w:rsidRPr="00D723D2">
        <w:rPr>
          <w:rFonts w:ascii="Times New Roman" w:eastAsia="Times New Roman" w:hAnsi="Times New Roman" w:cs="Times New Roman"/>
          <w:sz w:val="24"/>
          <w:szCs w:val="24"/>
        </w:rPr>
        <w:t>ti</w:t>
      </w:r>
      <w:r w:rsidR="006C7A38" w:rsidRPr="00D723D2">
        <w:rPr>
          <w:rFonts w:ascii="Times New Roman" w:eastAsia="Times New Roman" w:hAnsi="Times New Roman" w:cs="Times New Roman"/>
          <w:sz w:val="24"/>
          <w:szCs w:val="24"/>
        </w:rPr>
        <w:t xml:space="preserve"> </w:t>
      </w:r>
      <w:r w:rsidR="00EF37E5" w:rsidRPr="00D723D2">
        <w:rPr>
          <w:rFonts w:ascii="Times New Roman" w:eastAsia="Times New Roman" w:hAnsi="Times New Roman" w:cs="Times New Roman"/>
          <w:sz w:val="24"/>
          <w:szCs w:val="24"/>
        </w:rPr>
        <w:t xml:space="preserve">ukupnim </w:t>
      </w:r>
      <w:r w:rsidR="006C7A38" w:rsidRPr="00D723D2">
        <w:rPr>
          <w:rFonts w:ascii="Times New Roman" w:eastAsia="Times New Roman" w:hAnsi="Times New Roman" w:cs="Times New Roman"/>
          <w:sz w:val="24"/>
          <w:szCs w:val="24"/>
        </w:rPr>
        <w:t>povećanjem planiranih troškova</w:t>
      </w:r>
      <w:r w:rsidR="00631F48" w:rsidRPr="00D723D2">
        <w:rPr>
          <w:rFonts w:ascii="Times New Roman" w:eastAsia="Times New Roman" w:hAnsi="Times New Roman" w:cs="Times New Roman"/>
          <w:sz w:val="24"/>
          <w:szCs w:val="24"/>
        </w:rPr>
        <w:t xml:space="preserve"> Sektora RAO</w:t>
      </w:r>
      <w:r w:rsidR="006C7A38" w:rsidRPr="00D723D2">
        <w:rPr>
          <w:rFonts w:ascii="Times New Roman" w:eastAsia="Times New Roman" w:hAnsi="Times New Roman" w:cs="Times New Roman"/>
          <w:sz w:val="24"/>
          <w:szCs w:val="24"/>
        </w:rPr>
        <w:t xml:space="preserve"> </w:t>
      </w:r>
      <w:r w:rsidR="00EF37E5" w:rsidRPr="00D723D2">
        <w:rPr>
          <w:rFonts w:ascii="Times New Roman" w:eastAsia="Times New Roman" w:hAnsi="Times New Roman" w:cs="Times New Roman"/>
          <w:sz w:val="24"/>
          <w:szCs w:val="24"/>
        </w:rPr>
        <w:t>za 3</w:t>
      </w:r>
      <w:r w:rsidR="007D0456" w:rsidRPr="00D723D2">
        <w:rPr>
          <w:rFonts w:ascii="Times New Roman" w:eastAsia="Times New Roman" w:hAnsi="Times New Roman" w:cs="Times New Roman"/>
          <w:sz w:val="24"/>
          <w:szCs w:val="24"/>
        </w:rPr>
        <w:t>6</w:t>
      </w:r>
      <w:r w:rsidR="00EF37E5" w:rsidRPr="00D723D2">
        <w:rPr>
          <w:rFonts w:ascii="Times New Roman" w:eastAsia="Times New Roman" w:hAnsi="Times New Roman" w:cs="Times New Roman"/>
          <w:sz w:val="24"/>
          <w:szCs w:val="24"/>
        </w:rPr>
        <w:t xml:space="preserve">%. Povećanje se odnosi </w:t>
      </w:r>
      <w:r w:rsidR="0058773B">
        <w:rPr>
          <w:rFonts w:ascii="Times New Roman" w:eastAsia="Times New Roman" w:hAnsi="Times New Roman" w:cs="Times New Roman"/>
          <w:sz w:val="24"/>
          <w:szCs w:val="24"/>
        </w:rPr>
        <w:t xml:space="preserve">u najvećoj mjeri </w:t>
      </w:r>
      <w:r w:rsidR="00EF37E5" w:rsidRPr="00D723D2">
        <w:rPr>
          <w:rFonts w:ascii="Times New Roman" w:eastAsia="Times New Roman" w:hAnsi="Times New Roman" w:cs="Times New Roman"/>
          <w:sz w:val="24"/>
          <w:szCs w:val="24"/>
        </w:rPr>
        <w:t xml:space="preserve">na završetak izrade 4. revizije </w:t>
      </w:r>
      <w:r w:rsidR="0058773B">
        <w:rPr>
          <w:rFonts w:ascii="Times New Roman" w:eastAsia="Times New Roman" w:hAnsi="Times New Roman" w:cs="Times New Roman"/>
          <w:sz w:val="24"/>
          <w:szCs w:val="24"/>
        </w:rPr>
        <w:t>Programa razgradnje NE Krško i Programa odlaganja RAO i ING iz NE Krško</w:t>
      </w:r>
      <w:r w:rsidR="00EF37E5" w:rsidRPr="00D723D2">
        <w:rPr>
          <w:rFonts w:ascii="Times New Roman" w:eastAsia="Times New Roman" w:hAnsi="Times New Roman" w:cs="Times New Roman"/>
          <w:sz w:val="24"/>
          <w:szCs w:val="24"/>
        </w:rPr>
        <w:t>, početak aktivnosti na karakterizaciji NSRAO iz NE Krško</w:t>
      </w:r>
      <w:r w:rsidR="0058773B">
        <w:rPr>
          <w:rFonts w:ascii="Times New Roman" w:eastAsia="Times New Roman" w:hAnsi="Times New Roman" w:cs="Times New Roman"/>
          <w:sz w:val="24"/>
          <w:szCs w:val="24"/>
        </w:rPr>
        <w:t xml:space="preserve"> i</w:t>
      </w:r>
      <w:r w:rsidR="00EF37E5" w:rsidRPr="00D723D2">
        <w:rPr>
          <w:rFonts w:ascii="Times New Roman" w:eastAsia="Times New Roman" w:hAnsi="Times New Roman" w:cs="Times New Roman"/>
          <w:sz w:val="24"/>
          <w:szCs w:val="24"/>
        </w:rPr>
        <w:t xml:space="preserve"> definiranje konačne varijante betonskog spremnika za NSRAO. U dijelu uspostave Centra</w:t>
      </w:r>
      <w:r w:rsidR="0058773B">
        <w:rPr>
          <w:rFonts w:ascii="Times New Roman" w:eastAsia="Times New Roman" w:hAnsi="Times New Roman" w:cs="Times New Roman"/>
          <w:sz w:val="24"/>
          <w:szCs w:val="24"/>
        </w:rPr>
        <w:t xml:space="preserve"> za zbrinjavanje RAO na području Općine Dvor, </w:t>
      </w:r>
      <w:r w:rsidR="00EF37E5" w:rsidRPr="00D723D2">
        <w:rPr>
          <w:rFonts w:ascii="Times New Roman" w:eastAsia="Times New Roman" w:hAnsi="Times New Roman" w:cs="Times New Roman"/>
          <w:sz w:val="24"/>
          <w:szCs w:val="24"/>
        </w:rPr>
        <w:t xml:space="preserve">povećanje za 2024. godinu odnosi se na </w:t>
      </w:r>
      <w:r w:rsidR="0058773B">
        <w:rPr>
          <w:rFonts w:ascii="Times New Roman" w:eastAsia="Times New Roman" w:hAnsi="Times New Roman" w:cs="Times New Roman"/>
          <w:sz w:val="24"/>
          <w:szCs w:val="24"/>
        </w:rPr>
        <w:t>privođenje kraju</w:t>
      </w:r>
      <w:r w:rsidR="00EF0161" w:rsidRPr="00D723D2">
        <w:rPr>
          <w:rFonts w:ascii="Times New Roman" w:eastAsia="Times New Roman" w:hAnsi="Times New Roman" w:cs="Times New Roman"/>
          <w:sz w:val="24"/>
          <w:szCs w:val="24"/>
        </w:rPr>
        <w:t xml:space="preserve"> </w:t>
      </w:r>
      <w:r w:rsidR="00EF37E5" w:rsidRPr="00D723D2">
        <w:rPr>
          <w:rFonts w:ascii="Times New Roman" w:eastAsia="Times New Roman" w:hAnsi="Times New Roman" w:cs="Times New Roman"/>
          <w:sz w:val="24"/>
          <w:szCs w:val="24"/>
        </w:rPr>
        <w:t>aktivnosti izrad</w:t>
      </w:r>
      <w:r w:rsidR="0058773B">
        <w:rPr>
          <w:rFonts w:ascii="Times New Roman" w:eastAsia="Times New Roman" w:hAnsi="Times New Roman" w:cs="Times New Roman"/>
          <w:sz w:val="24"/>
          <w:szCs w:val="24"/>
        </w:rPr>
        <w:t>e</w:t>
      </w:r>
      <w:r w:rsidR="00EF37E5" w:rsidRPr="00D723D2">
        <w:rPr>
          <w:rFonts w:ascii="Times New Roman" w:eastAsia="Times New Roman" w:hAnsi="Times New Roman" w:cs="Times New Roman"/>
          <w:sz w:val="24"/>
          <w:szCs w:val="24"/>
        </w:rPr>
        <w:t xml:space="preserve"> projektne dokumentacije</w:t>
      </w:r>
      <w:r w:rsidR="0058773B">
        <w:rPr>
          <w:rFonts w:ascii="Times New Roman" w:eastAsia="Times New Roman" w:hAnsi="Times New Roman" w:cs="Times New Roman"/>
          <w:sz w:val="24"/>
          <w:szCs w:val="24"/>
        </w:rPr>
        <w:t xml:space="preserve"> što je vidljivo </w:t>
      </w:r>
      <w:r w:rsidR="00631F48" w:rsidRPr="00D723D2">
        <w:rPr>
          <w:rFonts w:ascii="Times New Roman" w:eastAsia="Times New Roman" w:hAnsi="Times New Roman" w:cs="Times New Roman"/>
          <w:sz w:val="24"/>
          <w:szCs w:val="24"/>
        </w:rPr>
        <w:t>na poziciji materijalne i nematerijalne imovine</w:t>
      </w:r>
    </w:p>
    <w:p w14:paraId="5B0E7334" w14:textId="224CE7EB" w:rsidR="00A019B8" w:rsidRPr="00D723D2" w:rsidRDefault="00A019B8" w:rsidP="0047434F">
      <w:pPr>
        <w:pStyle w:val="ListParagraph"/>
        <w:numPr>
          <w:ilvl w:val="0"/>
          <w:numId w:val="33"/>
        </w:numPr>
        <w:spacing w:line="276" w:lineRule="auto"/>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 xml:space="preserve">neto rezultat u iznosu od </w:t>
      </w:r>
      <w:r w:rsidR="00A36547" w:rsidRPr="00D723D2">
        <w:rPr>
          <w:rFonts w:ascii="Times New Roman" w:eastAsia="Times New Roman" w:hAnsi="Times New Roman" w:cs="Times New Roman"/>
          <w:sz w:val="24"/>
          <w:szCs w:val="24"/>
        </w:rPr>
        <w:t>15,</w:t>
      </w:r>
      <w:r w:rsidR="00183561">
        <w:rPr>
          <w:rFonts w:ascii="Times New Roman" w:eastAsia="Times New Roman" w:hAnsi="Times New Roman" w:cs="Times New Roman"/>
          <w:sz w:val="24"/>
          <w:szCs w:val="24"/>
        </w:rPr>
        <w:t>5</w:t>
      </w:r>
      <w:r w:rsidR="00183561" w:rsidRPr="00D723D2">
        <w:rPr>
          <w:rFonts w:ascii="Times New Roman" w:eastAsia="Times New Roman" w:hAnsi="Times New Roman" w:cs="Times New Roman"/>
          <w:sz w:val="24"/>
          <w:szCs w:val="24"/>
        </w:rPr>
        <w:t xml:space="preserve"> </w:t>
      </w:r>
      <w:r w:rsidRPr="00D723D2">
        <w:rPr>
          <w:rFonts w:ascii="Times New Roman" w:eastAsia="Times New Roman" w:hAnsi="Times New Roman" w:cs="Times New Roman"/>
          <w:sz w:val="24"/>
          <w:szCs w:val="24"/>
        </w:rPr>
        <w:t xml:space="preserve">mil. </w:t>
      </w:r>
      <w:r w:rsidR="0018224D" w:rsidRPr="00D723D2">
        <w:rPr>
          <w:rFonts w:ascii="Times New Roman" w:eastAsia="Times New Roman" w:hAnsi="Times New Roman" w:cs="Times New Roman"/>
          <w:sz w:val="24"/>
          <w:szCs w:val="24"/>
        </w:rPr>
        <w:t>EUR</w:t>
      </w:r>
      <w:r w:rsidRPr="00D723D2">
        <w:rPr>
          <w:rFonts w:ascii="Times New Roman" w:eastAsia="Times New Roman" w:hAnsi="Times New Roman" w:cs="Times New Roman"/>
          <w:sz w:val="24"/>
          <w:szCs w:val="24"/>
        </w:rPr>
        <w:t xml:space="preserve">, što predstavlja </w:t>
      </w:r>
      <w:r w:rsidR="00A36547" w:rsidRPr="00D723D2">
        <w:rPr>
          <w:rFonts w:ascii="Times New Roman" w:eastAsia="Times New Roman" w:hAnsi="Times New Roman" w:cs="Times New Roman"/>
          <w:sz w:val="24"/>
          <w:szCs w:val="24"/>
        </w:rPr>
        <w:t xml:space="preserve">smanjenje </w:t>
      </w:r>
      <w:r w:rsidRPr="00D723D2">
        <w:rPr>
          <w:rFonts w:ascii="Times New Roman" w:eastAsia="Times New Roman" w:hAnsi="Times New Roman" w:cs="Times New Roman"/>
          <w:sz w:val="24"/>
          <w:szCs w:val="24"/>
        </w:rPr>
        <w:t xml:space="preserve">od </w:t>
      </w:r>
      <w:r w:rsidR="007D0456" w:rsidRPr="00D723D2">
        <w:rPr>
          <w:rFonts w:ascii="Times New Roman" w:eastAsia="Times New Roman" w:hAnsi="Times New Roman" w:cs="Times New Roman"/>
          <w:sz w:val="24"/>
          <w:szCs w:val="24"/>
        </w:rPr>
        <w:t>2</w:t>
      </w:r>
      <w:r w:rsidR="0018224D" w:rsidRPr="00D723D2">
        <w:rPr>
          <w:rFonts w:ascii="Times New Roman" w:eastAsia="Times New Roman" w:hAnsi="Times New Roman" w:cs="Times New Roman"/>
          <w:sz w:val="24"/>
          <w:szCs w:val="24"/>
        </w:rPr>
        <w:t xml:space="preserve"> </w:t>
      </w:r>
      <w:r w:rsidRPr="00D723D2">
        <w:rPr>
          <w:rFonts w:ascii="Times New Roman" w:eastAsia="Times New Roman" w:hAnsi="Times New Roman" w:cs="Times New Roman"/>
          <w:sz w:val="24"/>
          <w:szCs w:val="24"/>
        </w:rPr>
        <w:t xml:space="preserve">mil. </w:t>
      </w:r>
      <w:r w:rsidR="0018224D" w:rsidRPr="00D723D2">
        <w:rPr>
          <w:rFonts w:ascii="Times New Roman" w:eastAsia="Times New Roman" w:hAnsi="Times New Roman" w:cs="Times New Roman"/>
          <w:sz w:val="24"/>
          <w:szCs w:val="24"/>
        </w:rPr>
        <w:t xml:space="preserve">EUR </w:t>
      </w:r>
      <w:r w:rsidRPr="00D723D2">
        <w:rPr>
          <w:rFonts w:ascii="Times New Roman" w:eastAsia="Times New Roman" w:hAnsi="Times New Roman" w:cs="Times New Roman"/>
          <w:sz w:val="24"/>
          <w:szCs w:val="24"/>
        </w:rPr>
        <w:t xml:space="preserve">u odnosu na </w:t>
      </w:r>
      <w:r w:rsidR="00A36547" w:rsidRPr="00D723D2">
        <w:rPr>
          <w:rFonts w:ascii="Times New Roman" w:eastAsia="Times New Roman" w:hAnsi="Times New Roman" w:cs="Times New Roman"/>
          <w:sz w:val="24"/>
          <w:szCs w:val="24"/>
        </w:rPr>
        <w:t>plan</w:t>
      </w:r>
      <w:r w:rsidR="0018224D" w:rsidRPr="00D723D2">
        <w:rPr>
          <w:rFonts w:ascii="Times New Roman" w:eastAsia="Times New Roman" w:hAnsi="Times New Roman" w:cs="Times New Roman"/>
          <w:sz w:val="24"/>
          <w:szCs w:val="24"/>
        </w:rPr>
        <w:t xml:space="preserve"> za </w:t>
      </w:r>
      <w:r w:rsidRPr="00D723D2">
        <w:rPr>
          <w:rFonts w:ascii="Times New Roman" w:eastAsia="Times New Roman" w:hAnsi="Times New Roman" w:cs="Times New Roman"/>
          <w:sz w:val="24"/>
          <w:szCs w:val="24"/>
        </w:rPr>
        <w:t>202</w:t>
      </w:r>
      <w:r w:rsidR="00A36547" w:rsidRPr="00D723D2">
        <w:rPr>
          <w:rFonts w:ascii="Times New Roman" w:eastAsia="Times New Roman" w:hAnsi="Times New Roman" w:cs="Times New Roman"/>
          <w:sz w:val="24"/>
          <w:szCs w:val="24"/>
        </w:rPr>
        <w:t>3</w:t>
      </w:r>
      <w:r w:rsidRPr="00D723D2">
        <w:rPr>
          <w:rFonts w:ascii="Times New Roman" w:eastAsia="Times New Roman" w:hAnsi="Times New Roman" w:cs="Times New Roman"/>
          <w:sz w:val="24"/>
          <w:szCs w:val="24"/>
        </w:rPr>
        <w:t>. godinu</w:t>
      </w:r>
    </w:p>
    <w:p w14:paraId="690EC9B6" w14:textId="536958F9" w:rsidR="003A23D6" w:rsidRPr="00D723D2" w:rsidRDefault="00A019B8" w:rsidP="0047434F">
      <w:pPr>
        <w:pStyle w:val="ListParagraph"/>
        <w:numPr>
          <w:ilvl w:val="0"/>
          <w:numId w:val="33"/>
        </w:numPr>
        <w:spacing w:line="276" w:lineRule="auto"/>
        <w:contextualSpacing w:val="0"/>
        <w:rPr>
          <w:rFonts w:ascii="Times New Roman" w:eastAsia="Times New Roman" w:hAnsi="Times New Roman" w:cs="Times New Roman"/>
          <w:sz w:val="24"/>
          <w:szCs w:val="24"/>
        </w:rPr>
      </w:pPr>
      <w:r w:rsidRPr="00D723D2">
        <w:rPr>
          <w:rFonts w:ascii="Times New Roman" w:eastAsia="Times New Roman" w:hAnsi="Times New Roman" w:cs="Times New Roman"/>
          <w:sz w:val="24"/>
          <w:szCs w:val="24"/>
        </w:rPr>
        <w:t>neto vrijednost imovine na dan 31.12.202</w:t>
      </w:r>
      <w:r w:rsidR="00490042" w:rsidRPr="00D723D2">
        <w:rPr>
          <w:rFonts w:ascii="Times New Roman" w:eastAsia="Times New Roman" w:hAnsi="Times New Roman" w:cs="Times New Roman"/>
          <w:sz w:val="24"/>
          <w:szCs w:val="24"/>
        </w:rPr>
        <w:t>4</w:t>
      </w:r>
      <w:r w:rsidRPr="00D723D2">
        <w:rPr>
          <w:rFonts w:ascii="Times New Roman" w:eastAsia="Times New Roman" w:hAnsi="Times New Roman" w:cs="Times New Roman"/>
          <w:sz w:val="24"/>
          <w:szCs w:val="24"/>
        </w:rPr>
        <w:t xml:space="preserve">. u iznosu od </w:t>
      </w:r>
      <w:r w:rsidR="00490042" w:rsidRPr="00D723D2">
        <w:rPr>
          <w:rFonts w:ascii="Times New Roman" w:eastAsia="Times New Roman" w:hAnsi="Times New Roman" w:cs="Times New Roman"/>
          <w:sz w:val="24"/>
          <w:szCs w:val="24"/>
        </w:rPr>
        <w:t xml:space="preserve">396 </w:t>
      </w:r>
      <w:r w:rsidRPr="00D723D2">
        <w:rPr>
          <w:rFonts w:ascii="Times New Roman" w:eastAsia="Times New Roman" w:hAnsi="Times New Roman" w:cs="Times New Roman"/>
          <w:sz w:val="24"/>
          <w:szCs w:val="24"/>
        </w:rPr>
        <w:t xml:space="preserve">mil. </w:t>
      </w:r>
      <w:r w:rsidR="0018224D" w:rsidRPr="00D723D2">
        <w:rPr>
          <w:rFonts w:ascii="Times New Roman" w:eastAsia="Times New Roman" w:hAnsi="Times New Roman" w:cs="Times New Roman"/>
          <w:sz w:val="24"/>
          <w:szCs w:val="24"/>
        </w:rPr>
        <w:t>EUR</w:t>
      </w:r>
      <w:r w:rsidR="003A23D6" w:rsidRPr="00D723D2">
        <w:rPr>
          <w:rFonts w:ascii="Times New Roman" w:eastAsia="Times New Roman" w:hAnsi="Times New Roman" w:cs="Times New Roman"/>
          <w:sz w:val="24"/>
          <w:szCs w:val="24"/>
        </w:rPr>
        <w:t>.</w:t>
      </w:r>
    </w:p>
    <w:p w14:paraId="32D1FD5B" w14:textId="77777777" w:rsidR="00931C4C" w:rsidRPr="00D723D2" w:rsidRDefault="00931C4C" w:rsidP="0047434F">
      <w:pPr>
        <w:jc w:val="left"/>
        <w:rPr>
          <w:rFonts w:ascii="Times New Roman" w:hAnsi="Times New Roman" w:cs="Times New Roman"/>
        </w:rPr>
      </w:pPr>
      <w:r w:rsidRPr="00D723D2">
        <w:rPr>
          <w:rFonts w:ascii="Times New Roman" w:hAnsi="Times New Roman" w:cs="Times New Roman"/>
        </w:rPr>
        <w:br w:type="page"/>
      </w:r>
    </w:p>
    <w:p w14:paraId="23A51735" w14:textId="2DD99BB1" w:rsidR="00931C4C" w:rsidRPr="00D723D2" w:rsidRDefault="005A0125" w:rsidP="006F5AE7">
      <w:pPr>
        <w:pStyle w:val="Heading1"/>
      </w:pPr>
      <w:bookmarkStart w:id="148" w:name="_Toc149299257"/>
      <w:bookmarkStart w:id="149" w:name="_Toc149299258"/>
      <w:bookmarkStart w:id="150" w:name="_Toc149299259"/>
      <w:bookmarkStart w:id="151" w:name="_Toc150868592"/>
      <w:bookmarkEnd w:id="148"/>
      <w:bookmarkEnd w:id="149"/>
      <w:bookmarkEnd w:id="150"/>
      <w:r w:rsidRPr="00D723D2">
        <w:lastRenderedPageBreak/>
        <w:t xml:space="preserve">Dodatak I - </w:t>
      </w:r>
      <w:r w:rsidR="00931C4C" w:rsidRPr="00D723D2">
        <w:t xml:space="preserve">Popis </w:t>
      </w:r>
      <w:r w:rsidR="000C67A7" w:rsidRPr="00D723D2">
        <w:t>kratica</w:t>
      </w:r>
      <w:bookmarkEnd w:id="151"/>
    </w:p>
    <w:p w14:paraId="420BC424" w14:textId="77777777" w:rsidR="000C67A7" w:rsidRPr="00D723D2" w:rsidRDefault="00931C4C" w:rsidP="000C67A7">
      <w:pPr>
        <w:pStyle w:val="TableofFigures"/>
        <w:tabs>
          <w:tab w:val="right" w:leader="dot" w:pos="9607"/>
        </w:tabs>
        <w:rPr>
          <w:rFonts w:ascii="Times New Roman" w:hAnsi="Times New Roman" w:cs="Times New Roman"/>
          <w:noProof/>
          <w:color w:val="auto"/>
          <w:kern w:val="2"/>
          <w:lang w:eastAsia="hr-HR"/>
          <w14:ligatures w14:val="standardContextual"/>
        </w:rPr>
      </w:pPr>
      <w:r w:rsidRPr="00D723D2">
        <w:rPr>
          <w:rFonts w:ascii="Times New Roman" w:hAnsi="Times New Roman" w:cs="Times New Roman"/>
          <w:sz w:val="24"/>
          <w:szCs w:val="24"/>
        </w:rPr>
        <w:fldChar w:fldCharType="begin"/>
      </w:r>
      <w:r w:rsidRPr="00D723D2">
        <w:rPr>
          <w:rFonts w:ascii="Times New Roman" w:hAnsi="Times New Roman" w:cs="Times New Roman"/>
          <w:sz w:val="24"/>
          <w:szCs w:val="24"/>
        </w:rPr>
        <w:instrText xml:space="preserve"> TOC \h \z \c "Tablica" </w:instrText>
      </w:r>
      <w:r w:rsidRPr="00D723D2">
        <w:rPr>
          <w:rFonts w:ascii="Times New Roman" w:hAnsi="Times New Roman" w:cs="Times New Roman"/>
          <w:sz w:val="24"/>
          <w:szCs w:val="24"/>
        </w:rPr>
        <w:fldChar w:fldCharType="separate"/>
      </w:r>
    </w:p>
    <w:tbl>
      <w:tblPr>
        <w:tblW w:w="9639" w:type="dxa"/>
        <w:tblBorders>
          <w:top w:val="single" w:sz="4" w:space="0" w:color="auto"/>
          <w:bottom w:val="single" w:sz="4" w:space="0" w:color="auto"/>
          <w:insideH w:val="single" w:sz="4" w:space="0" w:color="auto"/>
        </w:tblBorders>
        <w:tblLook w:val="04A0" w:firstRow="1" w:lastRow="0" w:firstColumn="1" w:lastColumn="0" w:noHBand="0" w:noVBand="1"/>
      </w:tblPr>
      <w:tblGrid>
        <w:gridCol w:w="2800"/>
        <w:gridCol w:w="6839"/>
      </w:tblGrid>
      <w:tr w:rsidR="000C67A7" w:rsidRPr="00D723D2" w14:paraId="156B7AC0" w14:textId="77777777" w:rsidTr="00187984">
        <w:trPr>
          <w:trHeight w:val="300"/>
        </w:trPr>
        <w:tc>
          <w:tcPr>
            <w:tcW w:w="2800" w:type="dxa"/>
            <w:tcBorders>
              <w:top w:val="single" w:sz="4" w:space="0" w:color="auto"/>
              <w:left w:val="nil"/>
              <w:bottom w:val="single" w:sz="4" w:space="0" w:color="auto"/>
              <w:right w:val="nil"/>
            </w:tcBorders>
            <w:noWrap/>
          </w:tcPr>
          <w:p w14:paraId="5870740A" w14:textId="77777777" w:rsidR="000C67A7" w:rsidRPr="00D723D2" w:rsidDel="00F73C16" w:rsidRDefault="000C67A7" w:rsidP="00187984">
            <w:pPr>
              <w:spacing w:after="0" w:line="240" w:lineRule="auto"/>
              <w:rPr>
                <w:rFonts w:ascii="Times New Roman" w:hAnsi="Times New Roman" w:cs="Times New Roman"/>
              </w:rPr>
            </w:pPr>
            <w:r w:rsidRPr="00D723D2">
              <w:rPr>
                <w:rFonts w:ascii="Times New Roman" w:hAnsi="Times New Roman" w:cs="Times New Roman"/>
              </w:rPr>
              <w:t>ARAO</w:t>
            </w:r>
          </w:p>
        </w:tc>
        <w:tc>
          <w:tcPr>
            <w:tcW w:w="6839" w:type="dxa"/>
            <w:tcBorders>
              <w:top w:val="single" w:sz="4" w:space="0" w:color="auto"/>
              <w:left w:val="nil"/>
              <w:bottom w:val="single" w:sz="4" w:space="0" w:color="auto"/>
              <w:right w:val="nil"/>
            </w:tcBorders>
            <w:noWrap/>
          </w:tcPr>
          <w:p w14:paraId="6D20911A" w14:textId="77777777" w:rsidR="000C67A7" w:rsidRPr="00D723D2" w:rsidDel="00F73C16" w:rsidRDefault="000C67A7" w:rsidP="00187984">
            <w:pPr>
              <w:spacing w:after="0" w:line="240" w:lineRule="auto"/>
              <w:rPr>
                <w:rFonts w:ascii="Times New Roman" w:hAnsi="Times New Roman" w:cs="Times New Roman"/>
              </w:rPr>
            </w:pPr>
            <w:r w:rsidRPr="00D723D2">
              <w:rPr>
                <w:rFonts w:ascii="Times New Roman" w:hAnsi="Times New Roman" w:cs="Times New Roman"/>
              </w:rPr>
              <w:t>Slovenska agencija za radioaktivni otpad</w:t>
            </w:r>
          </w:p>
        </w:tc>
      </w:tr>
      <w:tr w:rsidR="000C67A7" w:rsidRPr="00D723D2" w14:paraId="5692D829" w14:textId="77777777" w:rsidTr="00187984">
        <w:trPr>
          <w:trHeight w:val="855"/>
        </w:trPr>
        <w:tc>
          <w:tcPr>
            <w:tcW w:w="2800" w:type="dxa"/>
            <w:tcBorders>
              <w:top w:val="single" w:sz="4" w:space="0" w:color="auto"/>
              <w:left w:val="nil"/>
              <w:bottom w:val="single" w:sz="4" w:space="0" w:color="auto"/>
              <w:right w:val="nil"/>
            </w:tcBorders>
            <w:noWrap/>
            <w:hideMark/>
          </w:tcPr>
          <w:p w14:paraId="5750C53B"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Centar</w:t>
            </w:r>
          </w:p>
        </w:tc>
        <w:tc>
          <w:tcPr>
            <w:tcW w:w="6839" w:type="dxa"/>
            <w:tcBorders>
              <w:top w:val="single" w:sz="4" w:space="0" w:color="auto"/>
              <w:left w:val="nil"/>
              <w:bottom w:val="single" w:sz="4" w:space="0" w:color="auto"/>
              <w:right w:val="nil"/>
            </w:tcBorders>
            <w:hideMark/>
          </w:tcPr>
          <w:p w14:paraId="50AB4C16"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Centar za zbrinjavanje radioaktivnog otpada u skladu sa Strategijom zbrinjavanja radioaktivnog otpada, iskorištenih izvora i istrošenoga nuklearnog goriva (Centar za zbrinjavanje RAO)</w:t>
            </w:r>
          </w:p>
        </w:tc>
      </w:tr>
      <w:tr w:rsidR="000C67A7" w:rsidRPr="00D723D2" w14:paraId="1375B414" w14:textId="77777777" w:rsidTr="002E6B07">
        <w:trPr>
          <w:trHeight w:val="300"/>
        </w:trPr>
        <w:tc>
          <w:tcPr>
            <w:tcW w:w="2800" w:type="dxa"/>
            <w:tcBorders>
              <w:top w:val="single" w:sz="4" w:space="0" w:color="auto"/>
              <w:left w:val="nil"/>
              <w:bottom w:val="single" w:sz="4" w:space="0" w:color="auto"/>
              <w:right w:val="nil"/>
            </w:tcBorders>
            <w:noWrap/>
          </w:tcPr>
          <w:p w14:paraId="2E7BF48E" w14:textId="7EDB2929" w:rsidR="000C67A7"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DISPONET</w:t>
            </w:r>
          </w:p>
        </w:tc>
        <w:tc>
          <w:tcPr>
            <w:tcW w:w="6839" w:type="dxa"/>
            <w:tcBorders>
              <w:top w:val="single" w:sz="4" w:space="0" w:color="auto"/>
              <w:left w:val="nil"/>
              <w:bottom w:val="single" w:sz="4" w:space="0" w:color="auto"/>
              <w:right w:val="nil"/>
            </w:tcBorders>
            <w:noWrap/>
          </w:tcPr>
          <w:p w14:paraId="6461B550" w14:textId="6442D5A2" w:rsidR="000C67A7"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lang w:val="en-GB"/>
              </w:rPr>
              <w:t>International Low Level Waste Disposal Network</w:t>
            </w:r>
          </w:p>
        </w:tc>
      </w:tr>
      <w:tr w:rsidR="000C67A7" w:rsidRPr="00D723D2" w14:paraId="75A07759" w14:textId="77777777" w:rsidTr="00187984">
        <w:trPr>
          <w:trHeight w:val="300"/>
        </w:trPr>
        <w:tc>
          <w:tcPr>
            <w:tcW w:w="2800" w:type="dxa"/>
            <w:tcBorders>
              <w:top w:val="single" w:sz="4" w:space="0" w:color="auto"/>
              <w:left w:val="nil"/>
              <w:bottom w:val="single" w:sz="4" w:space="0" w:color="auto"/>
              <w:right w:val="nil"/>
            </w:tcBorders>
            <w:noWrap/>
          </w:tcPr>
          <w:p w14:paraId="258A19F7" w14:textId="2F683C8F" w:rsidR="000C67A7"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DPPR</w:t>
            </w:r>
          </w:p>
        </w:tc>
        <w:tc>
          <w:tcPr>
            <w:tcW w:w="6839" w:type="dxa"/>
            <w:tcBorders>
              <w:top w:val="single" w:sz="4" w:space="0" w:color="auto"/>
              <w:left w:val="nil"/>
              <w:bottom w:val="single" w:sz="4" w:space="0" w:color="auto"/>
              <w:right w:val="nil"/>
            </w:tcBorders>
            <w:noWrap/>
          </w:tcPr>
          <w:p w14:paraId="3E12E322" w14:textId="3CBF9791" w:rsidR="000C67A7"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rPr>
              <w:t>Državni plan prostornog razvoja</w:t>
            </w:r>
          </w:p>
        </w:tc>
      </w:tr>
      <w:tr w:rsidR="001F586B" w:rsidRPr="00D723D2" w14:paraId="423F2756" w14:textId="77777777" w:rsidTr="00187984">
        <w:trPr>
          <w:trHeight w:val="300"/>
        </w:trPr>
        <w:tc>
          <w:tcPr>
            <w:tcW w:w="2800" w:type="dxa"/>
            <w:tcBorders>
              <w:top w:val="single" w:sz="4" w:space="0" w:color="auto"/>
              <w:left w:val="nil"/>
              <w:bottom w:val="single" w:sz="4" w:space="0" w:color="auto"/>
              <w:right w:val="nil"/>
            </w:tcBorders>
            <w:noWrap/>
          </w:tcPr>
          <w:p w14:paraId="6A34FD5F" w14:textId="2CBB6819"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ECB</w:t>
            </w:r>
          </w:p>
        </w:tc>
        <w:tc>
          <w:tcPr>
            <w:tcW w:w="6839" w:type="dxa"/>
            <w:tcBorders>
              <w:top w:val="single" w:sz="4" w:space="0" w:color="auto"/>
              <w:left w:val="nil"/>
              <w:bottom w:val="single" w:sz="4" w:space="0" w:color="auto"/>
              <w:right w:val="nil"/>
            </w:tcBorders>
            <w:noWrap/>
          </w:tcPr>
          <w:p w14:paraId="0DE917B5" w14:textId="4801025F" w:rsidR="001F586B" w:rsidRPr="00D723D2" w:rsidRDefault="000B099A" w:rsidP="00187984">
            <w:pPr>
              <w:spacing w:after="0" w:line="240" w:lineRule="auto"/>
              <w:rPr>
                <w:rFonts w:ascii="Times New Roman" w:hAnsi="Times New Roman" w:cs="Times New Roman"/>
              </w:rPr>
            </w:pPr>
            <w:r w:rsidRPr="00D723D2">
              <w:rPr>
                <w:rFonts w:ascii="Times New Roman" w:hAnsi="Times New Roman" w:cs="Times New Roman"/>
              </w:rPr>
              <w:t>European Central Bank</w:t>
            </w:r>
          </w:p>
        </w:tc>
      </w:tr>
      <w:tr w:rsidR="001F586B" w:rsidRPr="00D723D2" w14:paraId="74184759" w14:textId="77777777" w:rsidTr="00187984">
        <w:trPr>
          <w:trHeight w:val="300"/>
        </w:trPr>
        <w:tc>
          <w:tcPr>
            <w:tcW w:w="2800" w:type="dxa"/>
            <w:tcBorders>
              <w:top w:val="single" w:sz="4" w:space="0" w:color="auto"/>
              <w:left w:val="nil"/>
              <w:bottom w:val="single" w:sz="4" w:space="0" w:color="auto"/>
              <w:right w:val="nil"/>
            </w:tcBorders>
            <w:noWrap/>
          </w:tcPr>
          <w:p w14:paraId="064EDC0E" w14:textId="6A0829E5"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EK</w:t>
            </w:r>
          </w:p>
        </w:tc>
        <w:tc>
          <w:tcPr>
            <w:tcW w:w="6839" w:type="dxa"/>
            <w:tcBorders>
              <w:top w:val="single" w:sz="4" w:space="0" w:color="auto"/>
              <w:left w:val="nil"/>
              <w:bottom w:val="single" w:sz="4" w:space="0" w:color="auto"/>
              <w:right w:val="nil"/>
            </w:tcBorders>
            <w:noWrap/>
          </w:tcPr>
          <w:p w14:paraId="1A5CC5AD" w14:textId="6C6EE95C" w:rsidR="001F586B"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rPr>
              <w:t>Europska komisija</w:t>
            </w:r>
          </w:p>
        </w:tc>
      </w:tr>
      <w:tr w:rsidR="001F586B" w:rsidRPr="00D723D2" w14:paraId="6AD5087B" w14:textId="77777777" w:rsidTr="00187984">
        <w:trPr>
          <w:trHeight w:val="300"/>
        </w:trPr>
        <w:tc>
          <w:tcPr>
            <w:tcW w:w="2800" w:type="dxa"/>
            <w:tcBorders>
              <w:top w:val="single" w:sz="4" w:space="0" w:color="auto"/>
              <w:left w:val="nil"/>
              <w:bottom w:val="single" w:sz="4" w:space="0" w:color="auto"/>
              <w:right w:val="nil"/>
            </w:tcBorders>
            <w:noWrap/>
          </w:tcPr>
          <w:p w14:paraId="3AF8DB07" w14:textId="75F2FD51"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ENSREG</w:t>
            </w:r>
          </w:p>
        </w:tc>
        <w:tc>
          <w:tcPr>
            <w:tcW w:w="6839" w:type="dxa"/>
            <w:tcBorders>
              <w:top w:val="single" w:sz="4" w:space="0" w:color="auto"/>
              <w:left w:val="nil"/>
              <w:bottom w:val="single" w:sz="4" w:space="0" w:color="auto"/>
              <w:right w:val="nil"/>
            </w:tcBorders>
            <w:noWrap/>
          </w:tcPr>
          <w:p w14:paraId="77F771C8" w14:textId="3CB6030C" w:rsidR="001F586B"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rPr>
              <w:t>European Nuclear Safety Regulators Group</w:t>
            </w:r>
          </w:p>
        </w:tc>
      </w:tr>
      <w:tr w:rsidR="000C67A7" w:rsidRPr="00D723D2" w14:paraId="633AA7C0" w14:textId="77777777" w:rsidTr="00187984">
        <w:trPr>
          <w:trHeight w:val="300"/>
        </w:trPr>
        <w:tc>
          <w:tcPr>
            <w:tcW w:w="2800" w:type="dxa"/>
            <w:tcBorders>
              <w:top w:val="single" w:sz="4" w:space="0" w:color="auto"/>
              <w:left w:val="nil"/>
              <w:bottom w:val="single" w:sz="4" w:space="0" w:color="auto"/>
              <w:right w:val="nil"/>
            </w:tcBorders>
            <w:noWrap/>
            <w:hideMark/>
          </w:tcPr>
          <w:p w14:paraId="280F9608"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ERDO</w:t>
            </w:r>
          </w:p>
        </w:tc>
        <w:tc>
          <w:tcPr>
            <w:tcW w:w="6839" w:type="dxa"/>
            <w:tcBorders>
              <w:top w:val="single" w:sz="4" w:space="0" w:color="auto"/>
              <w:left w:val="nil"/>
              <w:bottom w:val="single" w:sz="4" w:space="0" w:color="auto"/>
              <w:right w:val="nil"/>
            </w:tcBorders>
            <w:noWrap/>
            <w:hideMark/>
          </w:tcPr>
          <w:p w14:paraId="78FB7EC1"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European Repository Development Organisation</w:t>
            </w:r>
          </w:p>
        </w:tc>
      </w:tr>
      <w:tr w:rsidR="000C67A7" w:rsidRPr="00D723D2" w14:paraId="71E9A65F" w14:textId="77777777" w:rsidTr="00187984">
        <w:trPr>
          <w:trHeight w:val="300"/>
        </w:trPr>
        <w:tc>
          <w:tcPr>
            <w:tcW w:w="2800" w:type="dxa"/>
            <w:tcBorders>
              <w:top w:val="single" w:sz="4" w:space="0" w:color="auto"/>
              <w:left w:val="nil"/>
              <w:bottom w:val="single" w:sz="4" w:space="0" w:color="auto"/>
              <w:right w:val="nil"/>
            </w:tcBorders>
            <w:noWrap/>
          </w:tcPr>
          <w:p w14:paraId="5C42517B" w14:textId="72C43F9A" w:rsidR="000C67A7"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EURAD</w:t>
            </w:r>
          </w:p>
        </w:tc>
        <w:tc>
          <w:tcPr>
            <w:tcW w:w="6839" w:type="dxa"/>
            <w:tcBorders>
              <w:top w:val="single" w:sz="4" w:space="0" w:color="auto"/>
              <w:left w:val="nil"/>
              <w:bottom w:val="single" w:sz="4" w:space="0" w:color="auto"/>
              <w:right w:val="nil"/>
            </w:tcBorders>
            <w:noWrap/>
          </w:tcPr>
          <w:p w14:paraId="773CC8A0" w14:textId="2B3C7D77" w:rsidR="000C67A7"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lang w:val="en-GB"/>
              </w:rPr>
              <w:t>European Joint Programme on Radioactive Waste Management</w:t>
            </w:r>
          </w:p>
        </w:tc>
      </w:tr>
      <w:tr w:rsidR="000C67A7" w:rsidRPr="00D723D2" w14:paraId="722D3BF3" w14:textId="77777777" w:rsidTr="00187984">
        <w:trPr>
          <w:trHeight w:val="300"/>
        </w:trPr>
        <w:tc>
          <w:tcPr>
            <w:tcW w:w="2800" w:type="dxa"/>
            <w:tcBorders>
              <w:top w:val="single" w:sz="4" w:space="0" w:color="auto"/>
              <w:left w:val="nil"/>
              <w:bottom w:val="single" w:sz="4" w:space="0" w:color="auto"/>
              <w:right w:val="nil"/>
            </w:tcBorders>
            <w:noWrap/>
          </w:tcPr>
          <w:p w14:paraId="2BA07B48"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FED</w:t>
            </w:r>
          </w:p>
        </w:tc>
        <w:tc>
          <w:tcPr>
            <w:tcW w:w="6839" w:type="dxa"/>
            <w:tcBorders>
              <w:top w:val="single" w:sz="4" w:space="0" w:color="auto"/>
              <w:left w:val="nil"/>
              <w:bottom w:val="single" w:sz="4" w:space="0" w:color="auto"/>
              <w:right w:val="nil"/>
            </w:tcBorders>
            <w:noWrap/>
          </w:tcPr>
          <w:p w14:paraId="46A63ADE"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 xml:space="preserve">Sustav federalnih rezervi  </w:t>
            </w:r>
          </w:p>
        </w:tc>
      </w:tr>
      <w:tr w:rsidR="000C67A7" w:rsidRPr="00D723D2" w14:paraId="2A96A4F0" w14:textId="77777777" w:rsidTr="00187984">
        <w:trPr>
          <w:trHeight w:val="900"/>
        </w:trPr>
        <w:tc>
          <w:tcPr>
            <w:tcW w:w="2800" w:type="dxa"/>
            <w:tcBorders>
              <w:top w:val="single" w:sz="4" w:space="0" w:color="auto"/>
              <w:left w:val="nil"/>
              <w:bottom w:val="single" w:sz="4" w:space="0" w:color="auto"/>
              <w:right w:val="nil"/>
            </w:tcBorders>
            <w:noWrap/>
            <w:hideMark/>
          </w:tcPr>
          <w:p w14:paraId="4C61C94B"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Fond</w:t>
            </w:r>
          </w:p>
        </w:tc>
        <w:tc>
          <w:tcPr>
            <w:tcW w:w="6839" w:type="dxa"/>
            <w:tcBorders>
              <w:top w:val="single" w:sz="4" w:space="0" w:color="auto"/>
              <w:left w:val="nil"/>
              <w:bottom w:val="single" w:sz="4" w:space="0" w:color="auto"/>
              <w:right w:val="nil"/>
            </w:tcBorders>
            <w:hideMark/>
          </w:tcPr>
          <w:p w14:paraId="5E74315D"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Fond za financiranje razgradnje i zbrinjavanja radioaktivnog otpada i istrošenoga nuklearnog goriva Nuklearne elektrane Krško (kraće: Fond za financiranje razgradnje NEK)</w:t>
            </w:r>
          </w:p>
        </w:tc>
      </w:tr>
      <w:tr w:rsidR="000C67A7" w:rsidRPr="00D723D2" w14:paraId="448ADB1D" w14:textId="77777777" w:rsidTr="00187984">
        <w:trPr>
          <w:trHeight w:val="300"/>
        </w:trPr>
        <w:tc>
          <w:tcPr>
            <w:tcW w:w="2800" w:type="dxa"/>
            <w:tcBorders>
              <w:top w:val="single" w:sz="4" w:space="0" w:color="auto"/>
              <w:left w:val="nil"/>
              <w:bottom w:val="single" w:sz="4" w:space="0" w:color="auto"/>
              <w:right w:val="nil"/>
            </w:tcBorders>
            <w:noWrap/>
            <w:hideMark/>
          </w:tcPr>
          <w:p w14:paraId="11E056CE"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HEP</w:t>
            </w:r>
          </w:p>
        </w:tc>
        <w:tc>
          <w:tcPr>
            <w:tcW w:w="6839" w:type="dxa"/>
            <w:tcBorders>
              <w:top w:val="single" w:sz="4" w:space="0" w:color="auto"/>
              <w:left w:val="nil"/>
              <w:bottom w:val="single" w:sz="4" w:space="0" w:color="auto"/>
              <w:right w:val="nil"/>
            </w:tcBorders>
            <w:noWrap/>
            <w:hideMark/>
          </w:tcPr>
          <w:p w14:paraId="666ED268"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Hrvatska elektroprivreda d.d.</w:t>
            </w:r>
          </w:p>
        </w:tc>
      </w:tr>
      <w:tr w:rsidR="000C67A7" w:rsidRPr="00D723D2" w14:paraId="42341E58" w14:textId="77777777" w:rsidTr="00187984">
        <w:trPr>
          <w:trHeight w:val="600"/>
        </w:trPr>
        <w:tc>
          <w:tcPr>
            <w:tcW w:w="2800" w:type="dxa"/>
            <w:tcBorders>
              <w:top w:val="single" w:sz="4" w:space="0" w:color="auto"/>
              <w:left w:val="nil"/>
              <w:bottom w:val="single" w:sz="4" w:space="0" w:color="auto"/>
              <w:right w:val="nil"/>
            </w:tcBorders>
            <w:noWrap/>
            <w:hideMark/>
          </w:tcPr>
          <w:p w14:paraId="1E04C0A1"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IAEA</w:t>
            </w:r>
          </w:p>
        </w:tc>
        <w:tc>
          <w:tcPr>
            <w:tcW w:w="6839" w:type="dxa"/>
            <w:tcBorders>
              <w:top w:val="single" w:sz="4" w:space="0" w:color="auto"/>
              <w:left w:val="nil"/>
              <w:bottom w:val="single" w:sz="4" w:space="0" w:color="auto"/>
              <w:right w:val="nil"/>
            </w:tcBorders>
            <w:hideMark/>
          </w:tcPr>
          <w:p w14:paraId="375E92D7"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Međunarodna agencija za atomsku energiju (International Atomic Energy Agency)</w:t>
            </w:r>
          </w:p>
        </w:tc>
      </w:tr>
      <w:tr w:rsidR="001F586B" w:rsidRPr="00D723D2" w14:paraId="516D3861" w14:textId="77777777" w:rsidTr="00416C61">
        <w:trPr>
          <w:trHeight w:val="251"/>
        </w:trPr>
        <w:tc>
          <w:tcPr>
            <w:tcW w:w="2800" w:type="dxa"/>
            <w:tcBorders>
              <w:top w:val="single" w:sz="4" w:space="0" w:color="auto"/>
              <w:left w:val="nil"/>
              <w:bottom w:val="single" w:sz="4" w:space="0" w:color="auto"/>
              <w:right w:val="nil"/>
            </w:tcBorders>
            <w:noWrap/>
          </w:tcPr>
          <w:p w14:paraId="4A32E618" w14:textId="227F0B0A"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IC-Dvor</w:t>
            </w:r>
          </w:p>
        </w:tc>
        <w:tc>
          <w:tcPr>
            <w:tcW w:w="6839" w:type="dxa"/>
            <w:tcBorders>
              <w:top w:val="single" w:sz="4" w:space="0" w:color="auto"/>
              <w:left w:val="nil"/>
              <w:bottom w:val="single" w:sz="4" w:space="0" w:color="auto"/>
              <w:right w:val="nil"/>
            </w:tcBorders>
          </w:tcPr>
          <w:p w14:paraId="1DB204C2" w14:textId="081924C8"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Info centar Dvor</w:t>
            </w:r>
          </w:p>
        </w:tc>
      </w:tr>
      <w:tr w:rsidR="001F586B" w:rsidRPr="00D723D2" w14:paraId="7FA56D9A" w14:textId="77777777" w:rsidTr="00416C61">
        <w:trPr>
          <w:trHeight w:val="271"/>
        </w:trPr>
        <w:tc>
          <w:tcPr>
            <w:tcW w:w="2800" w:type="dxa"/>
            <w:tcBorders>
              <w:top w:val="single" w:sz="4" w:space="0" w:color="auto"/>
              <w:left w:val="nil"/>
              <w:bottom w:val="single" w:sz="4" w:space="0" w:color="auto"/>
              <w:right w:val="nil"/>
            </w:tcBorders>
            <w:noWrap/>
          </w:tcPr>
          <w:p w14:paraId="5AD56956" w14:textId="14A4668F"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IDN</w:t>
            </w:r>
          </w:p>
        </w:tc>
        <w:tc>
          <w:tcPr>
            <w:tcW w:w="6839" w:type="dxa"/>
            <w:tcBorders>
              <w:top w:val="single" w:sz="4" w:space="0" w:color="auto"/>
              <w:left w:val="nil"/>
              <w:bottom w:val="single" w:sz="4" w:space="0" w:color="auto"/>
              <w:right w:val="nil"/>
            </w:tcBorders>
          </w:tcPr>
          <w:p w14:paraId="4836F6C3" w14:textId="2BD3D9D6" w:rsidR="001F586B"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lang w:val="en-GB"/>
              </w:rPr>
              <w:t>International Decommissioning Network</w:t>
            </w:r>
          </w:p>
        </w:tc>
      </w:tr>
      <w:tr w:rsidR="000C67A7" w:rsidRPr="00D723D2" w14:paraId="38F067D2" w14:textId="77777777" w:rsidTr="00187984">
        <w:trPr>
          <w:trHeight w:val="300"/>
        </w:trPr>
        <w:tc>
          <w:tcPr>
            <w:tcW w:w="2800" w:type="dxa"/>
            <w:tcBorders>
              <w:top w:val="single" w:sz="4" w:space="0" w:color="auto"/>
              <w:left w:val="nil"/>
              <w:bottom w:val="single" w:sz="4" w:space="0" w:color="auto"/>
              <w:right w:val="nil"/>
            </w:tcBorders>
            <w:noWrap/>
            <w:hideMark/>
          </w:tcPr>
          <w:p w14:paraId="1F786914"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ING</w:t>
            </w:r>
          </w:p>
        </w:tc>
        <w:tc>
          <w:tcPr>
            <w:tcW w:w="6839" w:type="dxa"/>
            <w:tcBorders>
              <w:top w:val="single" w:sz="4" w:space="0" w:color="auto"/>
              <w:left w:val="nil"/>
              <w:bottom w:val="single" w:sz="4" w:space="0" w:color="auto"/>
              <w:right w:val="nil"/>
            </w:tcBorders>
            <w:noWrap/>
            <w:hideMark/>
          </w:tcPr>
          <w:p w14:paraId="6963E90C"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istrošeno nuklearno gorivo</w:t>
            </w:r>
          </w:p>
        </w:tc>
      </w:tr>
      <w:tr w:rsidR="000C67A7" w:rsidRPr="00D723D2" w14:paraId="78873920" w14:textId="77777777" w:rsidTr="00187984">
        <w:trPr>
          <w:trHeight w:val="300"/>
        </w:trPr>
        <w:tc>
          <w:tcPr>
            <w:tcW w:w="2800" w:type="dxa"/>
            <w:tcBorders>
              <w:top w:val="single" w:sz="4" w:space="0" w:color="auto"/>
              <w:left w:val="nil"/>
              <w:bottom w:val="single" w:sz="4" w:space="0" w:color="auto"/>
              <w:right w:val="nil"/>
            </w:tcBorders>
            <w:noWrap/>
            <w:hideMark/>
          </w:tcPr>
          <w:p w14:paraId="79CBC3CB"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IRAO</w:t>
            </w:r>
          </w:p>
        </w:tc>
        <w:tc>
          <w:tcPr>
            <w:tcW w:w="6839" w:type="dxa"/>
            <w:tcBorders>
              <w:top w:val="single" w:sz="4" w:space="0" w:color="auto"/>
              <w:left w:val="nil"/>
              <w:bottom w:val="single" w:sz="4" w:space="0" w:color="auto"/>
              <w:right w:val="nil"/>
            </w:tcBorders>
            <w:noWrap/>
            <w:hideMark/>
          </w:tcPr>
          <w:p w14:paraId="19234127"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institucionalni radioaktivni otpad</w:t>
            </w:r>
          </w:p>
        </w:tc>
      </w:tr>
      <w:tr w:rsidR="001F586B" w:rsidRPr="00D723D2" w14:paraId="46AC1B31" w14:textId="77777777" w:rsidTr="00187984">
        <w:trPr>
          <w:trHeight w:val="300"/>
        </w:trPr>
        <w:tc>
          <w:tcPr>
            <w:tcW w:w="2800" w:type="dxa"/>
            <w:tcBorders>
              <w:top w:val="single" w:sz="4" w:space="0" w:color="auto"/>
              <w:left w:val="nil"/>
              <w:bottom w:val="single" w:sz="4" w:space="0" w:color="auto"/>
              <w:right w:val="nil"/>
            </w:tcBorders>
            <w:noWrap/>
          </w:tcPr>
          <w:p w14:paraId="5B5C966C" w14:textId="6952C89C"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NDAPC</w:t>
            </w:r>
          </w:p>
        </w:tc>
        <w:tc>
          <w:tcPr>
            <w:tcW w:w="6839" w:type="dxa"/>
            <w:tcBorders>
              <w:top w:val="single" w:sz="4" w:space="0" w:color="auto"/>
              <w:left w:val="nil"/>
              <w:bottom w:val="single" w:sz="4" w:space="0" w:color="auto"/>
              <w:right w:val="nil"/>
            </w:tcBorders>
            <w:noWrap/>
          </w:tcPr>
          <w:p w14:paraId="0A03965D" w14:textId="50C8A027" w:rsidR="001F586B"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rPr>
              <w:t>Nuclear Decommissioning Assistance Programme Committee</w:t>
            </w:r>
          </w:p>
        </w:tc>
      </w:tr>
      <w:tr w:rsidR="000C67A7" w:rsidRPr="00D723D2" w14:paraId="5A2B9B3F" w14:textId="77777777" w:rsidTr="00187984">
        <w:trPr>
          <w:trHeight w:val="300"/>
        </w:trPr>
        <w:tc>
          <w:tcPr>
            <w:tcW w:w="2800" w:type="dxa"/>
            <w:tcBorders>
              <w:top w:val="single" w:sz="4" w:space="0" w:color="auto"/>
              <w:left w:val="nil"/>
              <w:bottom w:val="single" w:sz="4" w:space="0" w:color="auto"/>
              <w:right w:val="nil"/>
            </w:tcBorders>
            <w:noWrap/>
          </w:tcPr>
          <w:p w14:paraId="76A77729"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NEA</w:t>
            </w:r>
          </w:p>
        </w:tc>
        <w:tc>
          <w:tcPr>
            <w:tcW w:w="6839" w:type="dxa"/>
            <w:tcBorders>
              <w:top w:val="single" w:sz="4" w:space="0" w:color="auto"/>
              <w:left w:val="nil"/>
              <w:bottom w:val="single" w:sz="4" w:space="0" w:color="auto"/>
              <w:right w:val="nil"/>
            </w:tcBorders>
            <w:noWrap/>
          </w:tcPr>
          <w:p w14:paraId="11934786"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Nuclear Energy Agency</w:t>
            </w:r>
          </w:p>
        </w:tc>
      </w:tr>
      <w:tr w:rsidR="000C67A7" w:rsidRPr="00D723D2" w14:paraId="32283148" w14:textId="77777777" w:rsidTr="00187984">
        <w:trPr>
          <w:trHeight w:val="300"/>
        </w:trPr>
        <w:tc>
          <w:tcPr>
            <w:tcW w:w="2800" w:type="dxa"/>
            <w:tcBorders>
              <w:top w:val="single" w:sz="4" w:space="0" w:color="auto"/>
              <w:left w:val="nil"/>
              <w:bottom w:val="single" w:sz="4" w:space="0" w:color="auto"/>
              <w:right w:val="nil"/>
            </w:tcBorders>
            <w:noWrap/>
            <w:hideMark/>
          </w:tcPr>
          <w:p w14:paraId="55EFA93C"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NEK</w:t>
            </w:r>
          </w:p>
        </w:tc>
        <w:tc>
          <w:tcPr>
            <w:tcW w:w="6839" w:type="dxa"/>
            <w:tcBorders>
              <w:top w:val="single" w:sz="4" w:space="0" w:color="auto"/>
              <w:left w:val="nil"/>
              <w:bottom w:val="single" w:sz="4" w:space="0" w:color="auto"/>
              <w:right w:val="nil"/>
            </w:tcBorders>
            <w:noWrap/>
            <w:hideMark/>
          </w:tcPr>
          <w:p w14:paraId="663C4B78"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Nuklearna elektrana Krško (NE Krško)</w:t>
            </w:r>
          </w:p>
        </w:tc>
      </w:tr>
      <w:tr w:rsidR="000C67A7" w:rsidRPr="00D723D2" w14:paraId="222DF7D6" w14:textId="77777777" w:rsidTr="00187984">
        <w:trPr>
          <w:trHeight w:val="300"/>
        </w:trPr>
        <w:tc>
          <w:tcPr>
            <w:tcW w:w="2800" w:type="dxa"/>
            <w:tcBorders>
              <w:top w:val="single" w:sz="4" w:space="0" w:color="auto"/>
              <w:left w:val="nil"/>
              <w:bottom w:val="single" w:sz="4" w:space="0" w:color="auto"/>
              <w:right w:val="nil"/>
            </w:tcBorders>
            <w:noWrap/>
            <w:hideMark/>
          </w:tcPr>
          <w:p w14:paraId="4AF76635"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NSRAO</w:t>
            </w:r>
          </w:p>
        </w:tc>
        <w:tc>
          <w:tcPr>
            <w:tcW w:w="6839" w:type="dxa"/>
            <w:tcBorders>
              <w:top w:val="single" w:sz="4" w:space="0" w:color="auto"/>
              <w:left w:val="nil"/>
              <w:bottom w:val="single" w:sz="4" w:space="0" w:color="auto"/>
              <w:right w:val="nil"/>
            </w:tcBorders>
            <w:noWrap/>
            <w:hideMark/>
          </w:tcPr>
          <w:p w14:paraId="1018CAEF"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nisko i srednje radioaktivni otpad</w:t>
            </w:r>
          </w:p>
        </w:tc>
      </w:tr>
      <w:tr w:rsidR="001F586B" w:rsidRPr="00D723D2" w14:paraId="7A585ED1" w14:textId="77777777" w:rsidTr="00187984">
        <w:trPr>
          <w:trHeight w:val="300"/>
        </w:trPr>
        <w:tc>
          <w:tcPr>
            <w:tcW w:w="2800" w:type="dxa"/>
            <w:tcBorders>
              <w:top w:val="single" w:sz="4" w:space="0" w:color="auto"/>
              <w:left w:val="nil"/>
              <w:bottom w:val="single" w:sz="4" w:space="0" w:color="auto"/>
              <w:right w:val="nil"/>
            </w:tcBorders>
            <w:noWrap/>
          </w:tcPr>
          <w:p w14:paraId="144281F1" w14:textId="53C5E470" w:rsidR="001F586B"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NuFaBa</w:t>
            </w:r>
          </w:p>
        </w:tc>
        <w:tc>
          <w:tcPr>
            <w:tcW w:w="6839" w:type="dxa"/>
            <w:tcBorders>
              <w:top w:val="single" w:sz="4" w:space="0" w:color="auto"/>
              <w:left w:val="nil"/>
              <w:bottom w:val="single" w:sz="4" w:space="0" w:color="auto"/>
              <w:right w:val="nil"/>
            </w:tcBorders>
            <w:noWrap/>
          </w:tcPr>
          <w:p w14:paraId="567FA7E2" w14:textId="7B826216" w:rsidR="001F586B" w:rsidRPr="00D723D2" w:rsidRDefault="005D3C80" w:rsidP="00187984">
            <w:pPr>
              <w:spacing w:after="0" w:line="240" w:lineRule="auto"/>
              <w:rPr>
                <w:rFonts w:ascii="Times New Roman" w:hAnsi="Times New Roman" w:cs="Times New Roman"/>
              </w:rPr>
            </w:pPr>
            <w:r w:rsidRPr="00D723D2">
              <w:rPr>
                <w:rFonts w:ascii="Times New Roman" w:hAnsi="Times New Roman" w:cs="Times New Roman"/>
              </w:rPr>
              <w:t>Nuclear Back-End Financial Aspects expert group</w:t>
            </w:r>
          </w:p>
        </w:tc>
      </w:tr>
      <w:tr w:rsidR="000C67A7" w:rsidRPr="00D723D2" w14:paraId="4E37328D" w14:textId="77777777" w:rsidTr="00187984">
        <w:trPr>
          <w:trHeight w:val="300"/>
        </w:trPr>
        <w:tc>
          <w:tcPr>
            <w:tcW w:w="2800" w:type="dxa"/>
            <w:tcBorders>
              <w:top w:val="single" w:sz="4" w:space="0" w:color="auto"/>
              <w:left w:val="nil"/>
              <w:bottom w:val="single" w:sz="4" w:space="0" w:color="auto"/>
              <w:right w:val="nil"/>
            </w:tcBorders>
            <w:noWrap/>
          </w:tcPr>
          <w:p w14:paraId="58898B62"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OSJ</w:t>
            </w:r>
          </w:p>
        </w:tc>
        <w:tc>
          <w:tcPr>
            <w:tcW w:w="6839" w:type="dxa"/>
            <w:tcBorders>
              <w:top w:val="single" w:sz="4" w:space="0" w:color="auto"/>
              <w:left w:val="nil"/>
              <w:bottom w:val="single" w:sz="4" w:space="0" w:color="auto"/>
              <w:right w:val="nil"/>
            </w:tcBorders>
            <w:noWrap/>
          </w:tcPr>
          <w:p w14:paraId="2FB502BF" w14:textId="1AC52E89"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Odnosi s javnošću</w:t>
            </w:r>
            <w:r w:rsidR="00704082">
              <w:rPr>
                <w:rFonts w:ascii="Times New Roman" w:hAnsi="Times New Roman" w:cs="Times New Roman"/>
              </w:rPr>
              <w:t xml:space="preserve"> na nacionalnoj i lokalnoj razini</w:t>
            </w:r>
          </w:p>
        </w:tc>
      </w:tr>
      <w:tr w:rsidR="000C67A7" w:rsidRPr="00D723D2" w14:paraId="5065B9E8" w14:textId="77777777" w:rsidTr="00187984">
        <w:trPr>
          <w:trHeight w:val="300"/>
        </w:trPr>
        <w:tc>
          <w:tcPr>
            <w:tcW w:w="2800" w:type="dxa"/>
            <w:tcBorders>
              <w:top w:val="single" w:sz="4" w:space="0" w:color="auto"/>
              <w:left w:val="nil"/>
              <w:bottom w:val="single" w:sz="4" w:space="0" w:color="auto"/>
              <w:right w:val="nil"/>
            </w:tcBorders>
            <w:noWrap/>
            <w:hideMark/>
          </w:tcPr>
          <w:p w14:paraId="369B2AE8"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PO</w:t>
            </w:r>
          </w:p>
        </w:tc>
        <w:tc>
          <w:tcPr>
            <w:tcW w:w="6839" w:type="dxa"/>
            <w:tcBorders>
              <w:top w:val="single" w:sz="4" w:space="0" w:color="auto"/>
              <w:left w:val="nil"/>
              <w:bottom w:val="single" w:sz="4" w:space="0" w:color="auto"/>
              <w:right w:val="nil"/>
            </w:tcBorders>
            <w:noWrap/>
            <w:hideMark/>
          </w:tcPr>
          <w:p w14:paraId="79C9DE65"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Program odlaganja RAO-a i ING-a iz NEK-a</w:t>
            </w:r>
          </w:p>
        </w:tc>
      </w:tr>
      <w:tr w:rsidR="000C67A7" w:rsidRPr="00D723D2" w14:paraId="1883D16A" w14:textId="77777777" w:rsidTr="00187984">
        <w:trPr>
          <w:trHeight w:val="300"/>
        </w:trPr>
        <w:tc>
          <w:tcPr>
            <w:tcW w:w="2800" w:type="dxa"/>
            <w:tcBorders>
              <w:top w:val="single" w:sz="4" w:space="0" w:color="auto"/>
              <w:left w:val="nil"/>
              <w:bottom w:val="single" w:sz="4" w:space="0" w:color="auto"/>
              <w:right w:val="nil"/>
            </w:tcBorders>
            <w:noWrap/>
            <w:hideMark/>
          </w:tcPr>
          <w:p w14:paraId="6999E4CD"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PR</w:t>
            </w:r>
          </w:p>
        </w:tc>
        <w:tc>
          <w:tcPr>
            <w:tcW w:w="6839" w:type="dxa"/>
            <w:tcBorders>
              <w:top w:val="single" w:sz="4" w:space="0" w:color="auto"/>
              <w:left w:val="nil"/>
              <w:bottom w:val="single" w:sz="4" w:space="0" w:color="auto"/>
              <w:right w:val="nil"/>
            </w:tcBorders>
            <w:noWrap/>
            <w:hideMark/>
          </w:tcPr>
          <w:p w14:paraId="4FEB7F69"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Program razgradnje NEK-a</w:t>
            </w:r>
          </w:p>
        </w:tc>
      </w:tr>
      <w:tr w:rsidR="000C67A7" w:rsidRPr="00D723D2" w14:paraId="3426DAA0" w14:textId="77777777" w:rsidTr="00187984">
        <w:trPr>
          <w:trHeight w:val="300"/>
        </w:trPr>
        <w:tc>
          <w:tcPr>
            <w:tcW w:w="2800" w:type="dxa"/>
            <w:tcBorders>
              <w:top w:val="single" w:sz="4" w:space="0" w:color="auto"/>
              <w:left w:val="nil"/>
              <w:bottom w:val="single" w:sz="4" w:space="0" w:color="auto"/>
              <w:right w:val="nil"/>
            </w:tcBorders>
            <w:noWrap/>
            <w:hideMark/>
          </w:tcPr>
          <w:p w14:paraId="14058310"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RAO</w:t>
            </w:r>
          </w:p>
        </w:tc>
        <w:tc>
          <w:tcPr>
            <w:tcW w:w="6839" w:type="dxa"/>
            <w:tcBorders>
              <w:top w:val="single" w:sz="4" w:space="0" w:color="auto"/>
              <w:left w:val="nil"/>
              <w:bottom w:val="single" w:sz="4" w:space="0" w:color="auto"/>
              <w:right w:val="nil"/>
            </w:tcBorders>
            <w:noWrap/>
            <w:hideMark/>
          </w:tcPr>
          <w:p w14:paraId="3281AF17" w14:textId="77777777" w:rsidR="000C67A7" w:rsidRPr="00D723D2" w:rsidRDefault="000C67A7" w:rsidP="00187984">
            <w:pPr>
              <w:spacing w:after="0" w:line="240" w:lineRule="auto"/>
              <w:rPr>
                <w:rFonts w:ascii="Times New Roman" w:hAnsi="Times New Roman" w:cs="Times New Roman"/>
              </w:rPr>
            </w:pPr>
            <w:r w:rsidRPr="00D723D2">
              <w:rPr>
                <w:rFonts w:ascii="Times New Roman" w:hAnsi="Times New Roman" w:cs="Times New Roman"/>
              </w:rPr>
              <w:t>radioaktivni otpad</w:t>
            </w:r>
          </w:p>
        </w:tc>
      </w:tr>
      <w:tr w:rsidR="000C67A7" w:rsidRPr="00D723D2" w14:paraId="3E558B35" w14:textId="77777777" w:rsidTr="00187984">
        <w:trPr>
          <w:trHeight w:val="300"/>
        </w:trPr>
        <w:tc>
          <w:tcPr>
            <w:tcW w:w="2800" w:type="dxa"/>
            <w:tcBorders>
              <w:top w:val="single" w:sz="4" w:space="0" w:color="auto"/>
              <w:left w:val="nil"/>
              <w:bottom w:val="single" w:sz="4" w:space="0" w:color="auto"/>
              <w:right w:val="nil"/>
            </w:tcBorders>
            <w:noWrap/>
          </w:tcPr>
          <w:p w14:paraId="519DFAB9" w14:textId="5D7C4A68" w:rsidR="000C67A7" w:rsidRPr="00D723D2" w:rsidRDefault="002E6B07" w:rsidP="00187984">
            <w:pPr>
              <w:spacing w:after="0" w:line="240" w:lineRule="auto"/>
              <w:rPr>
                <w:rFonts w:ascii="Times New Roman" w:hAnsi="Times New Roman" w:cs="Times New Roman"/>
              </w:rPr>
            </w:pPr>
            <w:r w:rsidRPr="00D723D2">
              <w:rPr>
                <w:rFonts w:ascii="Times New Roman" w:hAnsi="Times New Roman" w:cs="Times New Roman"/>
              </w:rPr>
              <w:t>RCC</w:t>
            </w:r>
          </w:p>
        </w:tc>
        <w:tc>
          <w:tcPr>
            <w:tcW w:w="6839" w:type="dxa"/>
            <w:tcBorders>
              <w:top w:val="single" w:sz="4" w:space="0" w:color="auto"/>
              <w:left w:val="nil"/>
              <w:bottom w:val="single" w:sz="4" w:space="0" w:color="auto"/>
              <w:right w:val="nil"/>
            </w:tcBorders>
            <w:noWrap/>
          </w:tcPr>
          <w:p w14:paraId="34A879CD" w14:textId="1831D598" w:rsidR="000C67A7" w:rsidRPr="00D723D2" w:rsidRDefault="001F586B" w:rsidP="00187984">
            <w:pPr>
              <w:spacing w:after="0" w:line="240" w:lineRule="auto"/>
              <w:rPr>
                <w:rFonts w:ascii="Times New Roman" w:hAnsi="Times New Roman" w:cs="Times New Roman"/>
              </w:rPr>
            </w:pPr>
            <w:r w:rsidRPr="00D723D2">
              <w:rPr>
                <w:rFonts w:ascii="Times New Roman" w:hAnsi="Times New Roman" w:cs="Times New Roman"/>
              </w:rPr>
              <w:t>reinforced concrete container</w:t>
            </w:r>
          </w:p>
        </w:tc>
      </w:tr>
      <w:tr w:rsidR="002E6B07" w:rsidRPr="00D723D2" w14:paraId="51FFAAC8" w14:textId="77777777" w:rsidTr="002E6B07">
        <w:trPr>
          <w:trHeight w:val="300"/>
        </w:trPr>
        <w:tc>
          <w:tcPr>
            <w:tcW w:w="2800" w:type="dxa"/>
            <w:tcBorders>
              <w:top w:val="single" w:sz="4" w:space="0" w:color="auto"/>
              <w:left w:val="nil"/>
              <w:bottom w:val="single" w:sz="4" w:space="0" w:color="auto"/>
              <w:right w:val="nil"/>
            </w:tcBorders>
            <w:noWrap/>
          </w:tcPr>
          <w:p w14:paraId="72CA5302" w14:textId="67891D65" w:rsidR="002E6B07" w:rsidRPr="00D723D2" w:rsidRDefault="002E6B07" w:rsidP="002E6B07">
            <w:pPr>
              <w:spacing w:after="0" w:line="240" w:lineRule="auto"/>
              <w:rPr>
                <w:rFonts w:ascii="Times New Roman" w:hAnsi="Times New Roman" w:cs="Times New Roman"/>
              </w:rPr>
            </w:pPr>
            <w:r w:rsidRPr="00D723D2">
              <w:rPr>
                <w:rFonts w:ascii="Times New Roman" w:hAnsi="Times New Roman" w:cs="Times New Roman"/>
              </w:rPr>
              <w:t>RD&amp;D</w:t>
            </w:r>
          </w:p>
        </w:tc>
        <w:tc>
          <w:tcPr>
            <w:tcW w:w="6839" w:type="dxa"/>
            <w:tcBorders>
              <w:top w:val="single" w:sz="4" w:space="0" w:color="auto"/>
              <w:left w:val="nil"/>
              <w:bottom w:val="single" w:sz="4" w:space="0" w:color="auto"/>
              <w:right w:val="nil"/>
            </w:tcBorders>
            <w:noWrap/>
          </w:tcPr>
          <w:p w14:paraId="56DF5D00" w14:textId="1239AA2C" w:rsidR="002E6B07" w:rsidRPr="00D723D2" w:rsidRDefault="002E6B07" w:rsidP="002E6B07">
            <w:pPr>
              <w:spacing w:after="0" w:line="240" w:lineRule="auto"/>
              <w:rPr>
                <w:rFonts w:ascii="Times New Roman" w:hAnsi="Times New Roman" w:cs="Times New Roman"/>
              </w:rPr>
            </w:pPr>
            <w:r w:rsidRPr="00D723D2">
              <w:rPr>
                <w:rFonts w:ascii="Times New Roman" w:hAnsi="Times New Roman" w:cs="Times New Roman"/>
              </w:rPr>
              <w:t>Program istraživanja i razvoja</w:t>
            </w:r>
          </w:p>
        </w:tc>
      </w:tr>
      <w:tr w:rsidR="001F586B" w:rsidRPr="00D723D2" w14:paraId="05221783" w14:textId="77777777" w:rsidTr="002E6B07">
        <w:trPr>
          <w:trHeight w:val="300"/>
        </w:trPr>
        <w:tc>
          <w:tcPr>
            <w:tcW w:w="2800" w:type="dxa"/>
            <w:tcBorders>
              <w:top w:val="single" w:sz="4" w:space="0" w:color="auto"/>
              <w:left w:val="nil"/>
              <w:bottom w:val="single" w:sz="4" w:space="0" w:color="auto"/>
              <w:right w:val="nil"/>
            </w:tcBorders>
            <w:noWrap/>
          </w:tcPr>
          <w:p w14:paraId="43AE2C32" w14:textId="533D9BA8" w:rsidR="001F586B" w:rsidRPr="00D723D2" w:rsidRDefault="001F586B" w:rsidP="002E6B07">
            <w:pPr>
              <w:spacing w:after="0" w:line="240" w:lineRule="auto"/>
              <w:rPr>
                <w:rFonts w:ascii="Times New Roman" w:hAnsi="Times New Roman" w:cs="Times New Roman"/>
              </w:rPr>
            </w:pPr>
            <w:r w:rsidRPr="00D723D2">
              <w:rPr>
                <w:rFonts w:ascii="Times New Roman" w:hAnsi="Times New Roman" w:cs="Times New Roman"/>
              </w:rPr>
              <w:t>RINA</w:t>
            </w:r>
          </w:p>
        </w:tc>
        <w:tc>
          <w:tcPr>
            <w:tcW w:w="6839" w:type="dxa"/>
            <w:tcBorders>
              <w:top w:val="single" w:sz="4" w:space="0" w:color="auto"/>
              <w:left w:val="nil"/>
              <w:bottom w:val="single" w:sz="4" w:space="0" w:color="auto"/>
              <w:right w:val="nil"/>
            </w:tcBorders>
            <w:noWrap/>
          </w:tcPr>
          <w:p w14:paraId="0BE256A1" w14:textId="62008C86" w:rsidR="001F586B" w:rsidRPr="00D723D2" w:rsidRDefault="005D3C80" w:rsidP="002E6B07">
            <w:pPr>
              <w:spacing w:after="0" w:line="240" w:lineRule="auto"/>
              <w:rPr>
                <w:rFonts w:ascii="Times New Roman" w:hAnsi="Times New Roman" w:cs="Times New Roman"/>
              </w:rPr>
            </w:pPr>
            <w:r w:rsidRPr="00D723D2">
              <w:rPr>
                <w:rFonts w:ascii="Times New Roman" w:hAnsi="Times New Roman" w:cs="Times New Roman"/>
              </w:rPr>
              <w:t>Regional Initiative for Nuclear Advancement</w:t>
            </w:r>
          </w:p>
        </w:tc>
      </w:tr>
      <w:tr w:rsidR="002E6B07" w:rsidRPr="00D723D2" w14:paraId="5031974B" w14:textId="77777777" w:rsidTr="00187984">
        <w:trPr>
          <w:trHeight w:val="300"/>
        </w:trPr>
        <w:tc>
          <w:tcPr>
            <w:tcW w:w="2800" w:type="dxa"/>
            <w:tcBorders>
              <w:top w:val="single" w:sz="4" w:space="0" w:color="auto"/>
              <w:left w:val="nil"/>
              <w:bottom w:val="single" w:sz="4" w:space="0" w:color="auto"/>
              <w:right w:val="nil"/>
            </w:tcBorders>
            <w:noWrap/>
          </w:tcPr>
          <w:p w14:paraId="58479611" w14:textId="5A9D7218" w:rsidR="002E6B07" w:rsidRPr="00D723D2" w:rsidRDefault="002E6B07" w:rsidP="002E6B07">
            <w:pPr>
              <w:spacing w:after="0" w:line="240" w:lineRule="auto"/>
              <w:rPr>
                <w:rFonts w:ascii="Times New Roman" w:hAnsi="Times New Roman" w:cs="Times New Roman"/>
              </w:rPr>
            </w:pPr>
            <w:r w:rsidRPr="00D723D2">
              <w:rPr>
                <w:rFonts w:ascii="Times New Roman" w:hAnsi="Times New Roman" w:cs="Times New Roman"/>
              </w:rPr>
              <w:t>SPUNN</w:t>
            </w:r>
          </w:p>
        </w:tc>
        <w:tc>
          <w:tcPr>
            <w:tcW w:w="6839" w:type="dxa"/>
            <w:tcBorders>
              <w:top w:val="single" w:sz="4" w:space="0" w:color="auto"/>
              <w:left w:val="nil"/>
              <w:bottom w:val="single" w:sz="4" w:space="0" w:color="auto"/>
              <w:right w:val="nil"/>
            </w:tcBorders>
            <w:noWrap/>
          </w:tcPr>
          <w:p w14:paraId="4D54FB18" w14:textId="72558461" w:rsidR="002E6B07" w:rsidRPr="00D723D2" w:rsidRDefault="005D3C80" w:rsidP="002E6B07">
            <w:pPr>
              <w:spacing w:after="0" w:line="240" w:lineRule="auto"/>
              <w:rPr>
                <w:rFonts w:ascii="Times New Roman" w:hAnsi="Times New Roman" w:cs="Times New Roman"/>
              </w:rPr>
            </w:pPr>
            <w:r w:rsidRPr="00D723D2">
              <w:rPr>
                <w:rFonts w:ascii="Times New Roman" w:hAnsi="Times New Roman" w:cs="Times New Roman"/>
              </w:rPr>
              <w:t>Sustav pravodobnog upozoravanja na nuklearnu nesreću</w:t>
            </w:r>
          </w:p>
        </w:tc>
      </w:tr>
      <w:tr w:rsidR="002E6B07" w:rsidRPr="00D723D2" w14:paraId="46632F9D" w14:textId="77777777" w:rsidTr="002E6B07">
        <w:trPr>
          <w:trHeight w:val="300"/>
        </w:trPr>
        <w:tc>
          <w:tcPr>
            <w:tcW w:w="2800" w:type="dxa"/>
            <w:tcBorders>
              <w:top w:val="single" w:sz="4" w:space="0" w:color="auto"/>
              <w:left w:val="nil"/>
              <w:bottom w:val="single" w:sz="4" w:space="0" w:color="auto"/>
              <w:right w:val="nil"/>
            </w:tcBorders>
            <w:noWrap/>
          </w:tcPr>
          <w:p w14:paraId="1985EE57" w14:textId="6A444264" w:rsidR="002E6B07" w:rsidRPr="00D723D2" w:rsidRDefault="002E6B07" w:rsidP="002E6B07">
            <w:pPr>
              <w:spacing w:after="0" w:line="240" w:lineRule="auto"/>
              <w:rPr>
                <w:rFonts w:ascii="Times New Roman" w:hAnsi="Times New Roman" w:cs="Times New Roman"/>
              </w:rPr>
            </w:pPr>
            <w:r w:rsidRPr="00D723D2">
              <w:rPr>
                <w:rFonts w:ascii="Times New Roman" w:hAnsi="Times New Roman" w:cs="Times New Roman"/>
              </w:rPr>
              <w:t>VRAO</w:t>
            </w:r>
          </w:p>
        </w:tc>
        <w:tc>
          <w:tcPr>
            <w:tcW w:w="6839" w:type="dxa"/>
            <w:tcBorders>
              <w:top w:val="single" w:sz="4" w:space="0" w:color="auto"/>
              <w:left w:val="nil"/>
              <w:bottom w:val="single" w:sz="4" w:space="0" w:color="auto"/>
              <w:right w:val="nil"/>
            </w:tcBorders>
            <w:noWrap/>
          </w:tcPr>
          <w:p w14:paraId="42154E21" w14:textId="63A5E194" w:rsidR="002E6B07" w:rsidRPr="00D723D2" w:rsidRDefault="002E6B07" w:rsidP="002E6B07">
            <w:pPr>
              <w:spacing w:after="0" w:line="240" w:lineRule="auto"/>
              <w:rPr>
                <w:rFonts w:ascii="Times New Roman" w:hAnsi="Times New Roman" w:cs="Times New Roman"/>
              </w:rPr>
            </w:pPr>
            <w:r w:rsidRPr="00D723D2">
              <w:rPr>
                <w:rFonts w:ascii="Times New Roman" w:hAnsi="Times New Roman" w:cs="Times New Roman"/>
              </w:rPr>
              <w:t>visoko radioaktivni otpad</w:t>
            </w:r>
          </w:p>
        </w:tc>
      </w:tr>
    </w:tbl>
    <w:p w14:paraId="28AD74CB" w14:textId="49B76599" w:rsidR="000C67A7" w:rsidRPr="00D723D2" w:rsidRDefault="00931C4C" w:rsidP="002E6B07">
      <w:pPr>
        <w:tabs>
          <w:tab w:val="left" w:pos="3555"/>
        </w:tabs>
        <w:rPr>
          <w:rFonts w:ascii="Times New Roman" w:hAnsi="Times New Roman" w:cs="Times New Roman"/>
        </w:rPr>
      </w:pPr>
      <w:r w:rsidRPr="00D723D2">
        <w:rPr>
          <w:rFonts w:ascii="Times New Roman" w:hAnsi="Times New Roman" w:cs="Times New Roman"/>
          <w:sz w:val="24"/>
          <w:szCs w:val="24"/>
        </w:rPr>
        <w:fldChar w:fldCharType="end"/>
      </w:r>
      <w:r w:rsidR="000C67A7" w:rsidRPr="00D723D2">
        <w:rPr>
          <w:rFonts w:ascii="Times New Roman" w:hAnsi="Times New Roman" w:cs="Times New Roman"/>
        </w:rPr>
        <w:br w:type="page"/>
      </w:r>
      <w:r w:rsidR="002E6B07" w:rsidRPr="00D723D2">
        <w:rPr>
          <w:rFonts w:ascii="Times New Roman" w:hAnsi="Times New Roman" w:cs="Times New Roman"/>
        </w:rPr>
        <w:lastRenderedPageBreak/>
        <w:tab/>
      </w:r>
    </w:p>
    <w:p w14:paraId="120C5850" w14:textId="77777777" w:rsidR="000C67A7" w:rsidRPr="00D723D2" w:rsidRDefault="000C67A7" w:rsidP="006F5AE7">
      <w:pPr>
        <w:pStyle w:val="Heading1"/>
      </w:pPr>
      <w:bookmarkStart w:id="152" w:name="_Toc150868593"/>
      <w:r w:rsidRPr="00D723D2">
        <w:t>Dodatak II - Popis tablica</w:t>
      </w:r>
      <w:bookmarkEnd w:id="152"/>
    </w:p>
    <w:p w14:paraId="6C42F8BA" w14:textId="3DB7931B" w:rsidR="00F95C36" w:rsidRPr="00F95C36" w:rsidRDefault="000C67A7">
      <w:pPr>
        <w:pStyle w:val="TableofFigures"/>
        <w:tabs>
          <w:tab w:val="right" w:leader="dot" w:pos="9607"/>
        </w:tabs>
        <w:rPr>
          <w:rFonts w:ascii="Times New Roman" w:hAnsi="Times New Roman" w:cs="Times New Roman"/>
          <w:noProof/>
          <w:color w:val="auto"/>
          <w:kern w:val="2"/>
          <w:lang w:eastAsia="hr-HR"/>
          <w14:ligatures w14:val="standardContextual"/>
        </w:rPr>
      </w:pPr>
      <w:r w:rsidRPr="00F95C36">
        <w:rPr>
          <w:rFonts w:ascii="Times New Roman" w:hAnsi="Times New Roman" w:cs="Times New Roman"/>
          <w:sz w:val="24"/>
          <w:szCs w:val="24"/>
        </w:rPr>
        <w:fldChar w:fldCharType="begin"/>
      </w:r>
      <w:r w:rsidRPr="00F95C36">
        <w:rPr>
          <w:rFonts w:ascii="Times New Roman" w:hAnsi="Times New Roman" w:cs="Times New Roman"/>
          <w:sz w:val="24"/>
          <w:szCs w:val="24"/>
        </w:rPr>
        <w:instrText xml:space="preserve"> TOC \h \z \c "Tablica" </w:instrText>
      </w:r>
      <w:r w:rsidRPr="00F95C36">
        <w:rPr>
          <w:rFonts w:ascii="Times New Roman" w:hAnsi="Times New Roman" w:cs="Times New Roman"/>
          <w:sz w:val="24"/>
          <w:szCs w:val="24"/>
        </w:rPr>
        <w:fldChar w:fldCharType="separate"/>
      </w:r>
      <w:hyperlink w:anchor="_Toc150241679" w:history="1">
        <w:r w:rsidR="00F95C36" w:rsidRPr="00F95C36">
          <w:rPr>
            <w:rStyle w:val="Hyperlink"/>
            <w:rFonts w:ascii="Times New Roman" w:hAnsi="Times New Roman" w:cs="Times New Roman"/>
            <w:noProof/>
          </w:rPr>
          <w:t>Tablica 1 – Alokacija imovine za 2024. godinu (u mil. EUR)</w:t>
        </w:r>
        <w:r w:rsidR="00F95C36" w:rsidRPr="00F95C36">
          <w:rPr>
            <w:rFonts w:ascii="Times New Roman" w:hAnsi="Times New Roman" w:cs="Times New Roman"/>
            <w:noProof/>
            <w:webHidden/>
          </w:rPr>
          <w:tab/>
        </w:r>
        <w:r w:rsidR="00F95C36" w:rsidRPr="00F95C36">
          <w:rPr>
            <w:rFonts w:ascii="Times New Roman" w:hAnsi="Times New Roman" w:cs="Times New Roman"/>
            <w:noProof/>
            <w:webHidden/>
          </w:rPr>
          <w:fldChar w:fldCharType="begin"/>
        </w:r>
        <w:r w:rsidR="00F95C36" w:rsidRPr="00F95C36">
          <w:rPr>
            <w:rFonts w:ascii="Times New Roman" w:hAnsi="Times New Roman" w:cs="Times New Roman"/>
            <w:noProof/>
            <w:webHidden/>
          </w:rPr>
          <w:instrText xml:space="preserve"> PAGEREF _Toc150241679 \h </w:instrText>
        </w:r>
        <w:r w:rsidR="00F95C36" w:rsidRPr="00F95C36">
          <w:rPr>
            <w:rFonts w:ascii="Times New Roman" w:hAnsi="Times New Roman" w:cs="Times New Roman"/>
            <w:noProof/>
            <w:webHidden/>
          </w:rPr>
        </w:r>
        <w:r w:rsidR="00F95C36" w:rsidRPr="00F95C36">
          <w:rPr>
            <w:rFonts w:ascii="Times New Roman" w:hAnsi="Times New Roman" w:cs="Times New Roman"/>
            <w:noProof/>
            <w:webHidden/>
          </w:rPr>
          <w:fldChar w:fldCharType="separate"/>
        </w:r>
        <w:r w:rsidR="0004712B">
          <w:rPr>
            <w:rFonts w:ascii="Times New Roman" w:hAnsi="Times New Roman" w:cs="Times New Roman"/>
            <w:noProof/>
            <w:webHidden/>
          </w:rPr>
          <w:t>11</w:t>
        </w:r>
        <w:r w:rsidR="00F95C36" w:rsidRPr="00F95C36">
          <w:rPr>
            <w:rFonts w:ascii="Times New Roman" w:hAnsi="Times New Roman" w:cs="Times New Roman"/>
            <w:noProof/>
            <w:webHidden/>
          </w:rPr>
          <w:fldChar w:fldCharType="end"/>
        </w:r>
      </w:hyperlink>
    </w:p>
    <w:p w14:paraId="604CE125" w14:textId="039856A0" w:rsidR="00F95C36" w:rsidRPr="00F95C36" w:rsidRDefault="00DA4A63">
      <w:pPr>
        <w:pStyle w:val="TableofFigures"/>
        <w:tabs>
          <w:tab w:val="right" w:leader="dot" w:pos="9607"/>
        </w:tabs>
        <w:rPr>
          <w:rFonts w:ascii="Times New Roman" w:hAnsi="Times New Roman" w:cs="Times New Roman"/>
          <w:noProof/>
          <w:color w:val="auto"/>
          <w:kern w:val="2"/>
          <w:lang w:eastAsia="hr-HR"/>
          <w14:ligatures w14:val="standardContextual"/>
        </w:rPr>
      </w:pPr>
      <w:hyperlink w:anchor="_Toc150241680" w:history="1">
        <w:r w:rsidR="00F95C36" w:rsidRPr="00F95C36">
          <w:rPr>
            <w:rStyle w:val="Hyperlink"/>
            <w:rFonts w:ascii="Times New Roman" w:hAnsi="Times New Roman" w:cs="Times New Roman"/>
            <w:noProof/>
          </w:rPr>
          <w:t>Tablica 2 - Financijski prihodi i rashodi</w:t>
        </w:r>
        <w:r w:rsidR="00F95C36" w:rsidRPr="00F95C36">
          <w:rPr>
            <w:rFonts w:ascii="Times New Roman" w:hAnsi="Times New Roman" w:cs="Times New Roman"/>
            <w:noProof/>
            <w:webHidden/>
          </w:rPr>
          <w:tab/>
        </w:r>
        <w:r w:rsidR="00F95C36" w:rsidRPr="00F95C36">
          <w:rPr>
            <w:rFonts w:ascii="Times New Roman" w:hAnsi="Times New Roman" w:cs="Times New Roman"/>
            <w:noProof/>
            <w:webHidden/>
          </w:rPr>
          <w:fldChar w:fldCharType="begin"/>
        </w:r>
        <w:r w:rsidR="00F95C36" w:rsidRPr="00F95C36">
          <w:rPr>
            <w:rFonts w:ascii="Times New Roman" w:hAnsi="Times New Roman" w:cs="Times New Roman"/>
            <w:noProof/>
            <w:webHidden/>
          </w:rPr>
          <w:instrText xml:space="preserve"> PAGEREF _Toc150241680 \h </w:instrText>
        </w:r>
        <w:r w:rsidR="00F95C36" w:rsidRPr="00F95C36">
          <w:rPr>
            <w:rFonts w:ascii="Times New Roman" w:hAnsi="Times New Roman" w:cs="Times New Roman"/>
            <w:noProof/>
            <w:webHidden/>
          </w:rPr>
        </w:r>
        <w:r w:rsidR="00F95C36" w:rsidRPr="00F95C36">
          <w:rPr>
            <w:rFonts w:ascii="Times New Roman" w:hAnsi="Times New Roman" w:cs="Times New Roman"/>
            <w:noProof/>
            <w:webHidden/>
          </w:rPr>
          <w:fldChar w:fldCharType="separate"/>
        </w:r>
        <w:r w:rsidR="0004712B">
          <w:rPr>
            <w:rFonts w:ascii="Times New Roman" w:hAnsi="Times New Roman" w:cs="Times New Roman"/>
            <w:noProof/>
            <w:webHidden/>
          </w:rPr>
          <w:t>12</w:t>
        </w:r>
        <w:r w:rsidR="00F95C36" w:rsidRPr="00F95C36">
          <w:rPr>
            <w:rFonts w:ascii="Times New Roman" w:hAnsi="Times New Roman" w:cs="Times New Roman"/>
            <w:noProof/>
            <w:webHidden/>
          </w:rPr>
          <w:fldChar w:fldCharType="end"/>
        </w:r>
      </w:hyperlink>
    </w:p>
    <w:p w14:paraId="00662B47" w14:textId="305C8BB1" w:rsidR="00F95C36" w:rsidRPr="00F95C36" w:rsidRDefault="00DA4A63">
      <w:pPr>
        <w:pStyle w:val="TableofFigures"/>
        <w:tabs>
          <w:tab w:val="right" w:leader="dot" w:pos="9607"/>
        </w:tabs>
        <w:rPr>
          <w:rFonts w:ascii="Times New Roman" w:hAnsi="Times New Roman" w:cs="Times New Roman"/>
          <w:noProof/>
          <w:color w:val="auto"/>
          <w:kern w:val="2"/>
          <w:lang w:eastAsia="hr-HR"/>
          <w14:ligatures w14:val="standardContextual"/>
        </w:rPr>
      </w:pPr>
      <w:hyperlink w:anchor="_Toc150241681" w:history="1">
        <w:r w:rsidR="00F95C36" w:rsidRPr="00F95C36">
          <w:rPr>
            <w:rStyle w:val="Hyperlink"/>
            <w:rFonts w:ascii="Times New Roman" w:hAnsi="Times New Roman" w:cs="Times New Roman"/>
            <w:noProof/>
          </w:rPr>
          <w:t>Tablica 3 - RAO i ostali rashodi</w:t>
        </w:r>
        <w:r w:rsidR="00F95C36" w:rsidRPr="00F95C36">
          <w:rPr>
            <w:rFonts w:ascii="Times New Roman" w:hAnsi="Times New Roman" w:cs="Times New Roman"/>
            <w:noProof/>
            <w:webHidden/>
          </w:rPr>
          <w:tab/>
        </w:r>
        <w:r w:rsidR="00F95C36" w:rsidRPr="00F95C36">
          <w:rPr>
            <w:rFonts w:ascii="Times New Roman" w:hAnsi="Times New Roman" w:cs="Times New Roman"/>
            <w:noProof/>
            <w:webHidden/>
          </w:rPr>
          <w:fldChar w:fldCharType="begin"/>
        </w:r>
        <w:r w:rsidR="00F95C36" w:rsidRPr="00F95C36">
          <w:rPr>
            <w:rFonts w:ascii="Times New Roman" w:hAnsi="Times New Roman" w:cs="Times New Roman"/>
            <w:noProof/>
            <w:webHidden/>
          </w:rPr>
          <w:instrText xml:space="preserve"> PAGEREF _Toc150241681 \h </w:instrText>
        </w:r>
        <w:r w:rsidR="00F95C36" w:rsidRPr="00F95C36">
          <w:rPr>
            <w:rFonts w:ascii="Times New Roman" w:hAnsi="Times New Roman" w:cs="Times New Roman"/>
            <w:noProof/>
            <w:webHidden/>
          </w:rPr>
        </w:r>
        <w:r w:rsidR="00F95C36" w:rsidRPr="00F95C36">
          <w:rPr>
            <w:rFonts w:ascii="Times New Roman" w:hAnsi="Times New Roman" w:cs="Times New Roman"/>
            <w:noProof/>
            <w:webHidden/>
          </w:rPr>
          <w:fldChar w:fldCharType="separate"/>
        </w:r>
        <w:r w:rsidR="0004712B">
          <w:rPr>
            <w:rFonts w:ascii="Times New Roman" w:hAnsi="Times New Roman" w:cs="Times New Roman"/>
            <w:noProof/>
            <w:webHidden/>
          </w:rPr>
          <w:t>13</w:t>
        </w:r>
        <w:r w:rsidR="00F95C36" w:rsidRPr="00F95C36">
          <w:rPr>
            <w:rFonts w:ascii="Times New Roman" w:hAnsi="Times New Roman" w:cs="Times New Roman"/>
            <w:noProof/>
            <w:webHidden/>
          </w:rPr>
          <w:fldChar w:fldCharType="end"/>
        </w:r>
      </w:hyperlink>
    </w:p>
    <w:p w14:paraId="6A96E64F" w14:textId="59B94ABB" w:rsidR="00F95C36" w:rsidRPr="00F95C36" w:rsidRDefault="00DA4A63">
      <w:pPr>
        <w:pStyle w:val="TableofFigures"/>
        <w:tabs>
          <w:tab w:val="right" w:leader="dot" w:pos="9607"/>
        </w:tabs>
        <w:rPr>
          <w:rFonts w:ascii="Times New Roman" w:hAnsi="Times New Roman" w:cs="Times New Roman"/>
          <w:noProof/>
          <w:color w:val="auto"/>
          <w:kern w:val="2"/>
          <w:lang w:eastAsia="hr-HR"/>
          <w14:ligatures w14:val="standardContextual"/>
        </w:rPr>
      </w:pPr>
      <w:hyperlink w:anchor="_Toc150241682" w:history="1">
        <w:r w:rsidR="00F95C36" w:rsidRPr="00F95C36">
          <w:rPr>
            <w:rStyle w:val="Hyperlink"/>
            <w:rFonts w:ascii="Times New Roman" w:hAnsi="Times New Roman" w:cs="Times New Roman"/>
            <w:noProof/>
          </w:rPr>
          <w:t>Tablica 4 - Neto rezultat</w:t>
        </w:r>
        <w:r w:rsidR="00F95C36" w:rsidRPr="00F95C36">
          <w:rPr>
            <w:rFonts w:ascii="Times New Roman" w:hAnsi="Times New Roman" w:cs="Times New Roman"/>
            <w:noProof/>
            <w:webHidden/>
          </w:rPr>
          <w:tab/>
        </w:r>
        <w:r w:rsidR="00F95C36" w:rsidRPr="00F95C36">
          <w:rPr>
            <w:rFonts w:ascii="Times New Roman" w:hAnsi="Times New Roman" w:cs="Times New Roman"/>
            <w:noProof/>
            <w:webHidden/>
          </w:rPr>
          <w:fldChar w:fldCharType="begin"/>
        </w:r>
        <w:r w:rsidR="00F95C36" w:rsidRPr="00F95C36">
          <w:rPr>
            <w:rFonts w:ascii="Times New Roman" w:hAnsi="Times New Roman" w:cs="Times New Roman"/>
            <w:noProof/>
            <w:webHidden/>
          </w:rPr>
          <w:instrText xml:space="preserve"> PAGEREF _Toc150241682 \h </w:instrText>
        </w:r>
        <w:r w:rsidR="00F95C36" w:rsidRPr="00F95C36">
          <w:rPr>
            <w:rFonts w:ascii="Times New Roman" w:hAnsi="Times New Roman" w:cs="Times New Roman"/>
            <w:noProof/>
            <w:webHidden/>
          </w:rPr>
        </w:r>
        <w:r w:rsidR="00F95C36" w:rsidRPr="00F95C36">
          <w:rPr>
            <w:rFonts w:ascii="Times New Roman" w:hAnsi="Times New Roman" w:cs="Times New Roman"/>
            <w:noProof/>
            <w:webHidden/>
          </w:rPr>
          <w:fldChar w:fldCharType="separate"/>
        </w:r>
        <w:r w:rsidR="0004712B">
          <w:rPr>
            <w:rFonts w:ascii="Times New Roman" w:hAnsi="Times New Roman" w:cs="Times New Roman"/>
            <w:noProof/>
            <w:webHidden/>
          </w:rPr>
          <w:t>14</w:t>
        </w:r>
        <w:r w:rsidR="00F95C36" w:rsidRPr="00F95C36">
          <w:rPr>
            <w:rFonts w:ascii="Times New Roman" w:hAnsi="Times New Roman" w:cs="Times New Roman"/>
            <w:noProof/>
            <w:webHidden/>
          </w:rPr>
          <w:fldChar w:fldCharType="end"/>
        </w:r>
      </w:hyperlink>
    </w:p>
    <w:p w14:paraId="3A0E4249" w14:textId="3585B621" w:rsidR="00F95C36" w:rsidRPr="00F95C36" w:rsidRDefault="00DA4A63">
      <w:pPr>
        <w:pStyle w:val="TableofFigures"/>
        <w:tabs>
          <w:tab w:val="right" w:leader="dot" w:pos="9607"/>
        </w:tabs>
        <w:rPr>
          <w:rFonts w:ascii="Times New Roman" w:hAnsi="Times New Roman" w:cs="Times New Roman"/>
          <w:noProof/>
          <w:color w:val="auto"/>
          <w:kern w:val="2"/>
          <w:lang w:eastAsia="hr-HR"/>
          <w14:ligatures w14:val="standardContextual"/>
        </w:rPr>
      </w:pPr>
      <w:hyperlink w:anchor="_Toc150241683" w:history="1">
        <w:r w:rsidR="00F95C36" w:rsidRPr="00F95C36">
          <w:rPr>
            <w:rStyle w:val="Hyperlink"/>
            <w:rFonts w:ascii="Times New Roman" w:hAnsi="Times New Roman" w:cs="Times New Roman"/>
            <w:noProof/>
          </w:rPr>
          <w:t>Tablica 5 - Ulaganje u dugotrajnu imovinu</w:t>
        </w:r>
        <w:r w:rsidR="00F95C36" w:rsidRPr="00F95C36">
          <w:rPr>
            <w:rFonts w:ascii="Times New Roman" w:hAnsi="Times New Roman" w:cs="Times New Roman"/>
            <w:noProof/>
            <w:webHidden/>
          </w:rPr>
          <w:tab/>
        </w:r>
        <w:r w:rsidR="00F95C36" w:rsidRPr="00F95C36">
          <w:rPr>
            <w:rFonts w:ascii="Times New Roman" w:hAnsi="Times New Roman" w:cs="Times New Roman"/>
            <w:noProof/>
            <w:webHidden/>
          </w:rPr>
          <w:fldChar w:fldCharType="begin"/>
        </w:r>
        <w:r w:rsidR="00F95C36" w:rsidRPr="00F95C36">
          <w:rPr>
            <w:rFonts w:ascii="Times New Roman" w:hAnsi="Times New Roman" w:cs="Times New Roman"/>
            <w:noProof/>
            <w:webHidden/>
          </w:rPr>
          <w:instrText xml:space="preserve"> PAGEREF _Toc150241683 \h </w:instrText>
        </w:r>
        <w:r w:rsidR="00F95C36" w:rsidRPr="00F95C36">
          <w:rPr>
            <w:rFonts w:ascii="Times New Roman" w:hAnsi="Times New Roman" w:cs="Times New Roman"/>
            <w:noProof/>
            <w:webHidden/>
          </w:rPr>
        </w:r>
        <w:r w:rsidR="00F95C36" w:rsidRPr="00F95C36">
          <w:rPr>
            <w:rFonts w:ascii="Times New Roman" w:hAnsi="Times New Roman" w:cs="Times New Roman"/>
            <w:noProof/>
            <w:webHidden/>
          </w:rPr>
          <w:fldChar w:fldCharType="separate"/>
        </w:r>
        <w:r w:rsidR="0004712B">
          <w:rPr>
            <w:rFonts w:ascii="Times New Roman" w:hAnsi="Times New Roman" w:cs="Times New Roman"/>
            <w:noProof/>
            <w:webHidden/>
          </w:rPr>
          <w:t>15</w:t>
        </w:r>
        <w:r w:rsidR="00F95C36" w:rsidRPr="00F95C36">
          <w:rPr>
            <w:rFonts w:ascii="Times New Roman" w:hAnsi="Times New Roman" w:cs="Times New Roman"/>
            <w:noProof/>
            <w:webHidden/>
          </w:rPr>
          <w:fldChar w:fldCharType="end"/>
        </w:r>
      </w:hyperlink>
    </w:p>
    <w:p w14:paraId="50785A32" w14:textId="5011CDB9" w:rsidR="00931C4C" w:rsidRPr="00D723D2" w:rsidRDefault="000C67A7" w:rsidP="000C67A7">
      <w:pPr>
        <w:rPr>
          <w:rFonts w:ascii="Times New Roman" w:hAnsi="Times New Roman" w:cs="Times New Roman"/>
        </w:rPr>
      </w:pPr>
      <w:r w:rsidRPr="00F95C36">
        <w:rPr>
          <w:rFonts w:ascii="Times New Roman" w:hAnsi="Times New Roman" w:cs="Times New Roman"/>
          <w:sz w:val="24"/>
          <w:szCs w:val="24"/>
        </w:rPr>
        <w:fldChar w:fldCharType="end"/>
      </w:r>
    </w:p>
    <w:sectPr w:rsidR="00931C4C" w:rsidRPr="00D723D2" w:rsidSect="00F651F1">
      <w:headerReference w:type="default" r:id="rId15"/>
      <w:footerReference w:type="default" r:id="rId16"/>
      <w:headerReference w:type="first" r:id="rId17"/>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65F0" w14:textId="77777777" w:rsidR="00536518" w:rsidRDefault="00536518" w:rsidP="00F54F1F">
      <w:pPr>
        <w:spacing w:after="0" w:line="240" w:lineRule="auto"/>
      </w:pPr>
      <w:r>
        <w:separator/>
      </w:r>
    </w:p>
  </w:endnote>
  <w:endnote w:type="continuationSeparator" w:id="0">
    <w:p w14:paraId="72FA1B6E" w14:textId="77777777" w:rsidR="00536518" w:rsidRDefault="00536518" w:rsidP="00F5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Montserrat Regular">
    <w:altName w:val="Montserrat"/>
    <w:panose1 w:val="00000500000000000000"/>
    <w:charset w:val="00"/>
    <w:family w:val="auto"/>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Montserrat Light">
    <w:panose1 w:val="00000400000000000000"/>
    <w:charset w:val="4D"/>
    <w:family w:val="auto"/>
    <w:pitch w:val="variable"/>
    <w:sig w:usb0="2000020F" w:usb1="00000003" w:usb2="00000000" w:usb3="00000000" w:csb0="00000197"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
      <w:tblW w:w="9639" w:type="dxa"/>
      <w:tblBorders>
        <w:top w:val="single" w:sz="4" w:space="0" w:color="646668"/>
        <w:bottom w:val="none" w:sz="0" w:space="0" w:color="auto"/>
      </w:tblBorders>
      <w:tblCellMar>
        <w:top w:w="198" w:type="dxa"/>
        <w:left w:w="0" w:type="dxa"/>
        <w:right w:w="0" w:type="dxa"/>
      </w:tblCellMar>
      <w:tblLook w:val="04A0" w:firstRow="1" w:lastRow="0" w:firstColumn="1" w:lastColumn="0" w:noHBand="0" w:noVBand="1"/>
    </w:tblPr>
    <w:tblGrid>
      <w:gridCol w:w="8081"/>
      <w:gridCol w:w="1558"/>
    </w:tblGrid>
    <w:tr w:rsidR="00F54F1F" w:rsidRPr="00BF3AB0" w14:paraId="1BA587C1" w14:textId="77777777" w:rsidTr="00F54F1F">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cBorders>
          <w:vAlign w:val="center"/>
        </w:tcPr>
        <w:p w14:paraId="552204D7" w14:textId="6AC93E7A" w:rsidR="005602C2" w:rsidRPr="005602C2" w:rsidRDefault="00F85BE6" w:rsidP="00F54F1F">
          <w:pPr>
            <w:pStyle w:val="Malinaslovopisa"/>
            <w:spacing w:line="240" w:lineRule="auto"/>
            <w:ind w:right="0"/>
            <w:rPr>
              <w:rFonts w:ascii="Montserrat Light" w:hAnsi="Montserrat Light"/>
              <w:b w:val="0"/>
              <w:bCs w:val="0"/>
              <w:caps/>
              <w:spacing w:val="30"/>
              <w:sz w:val="18"/>
              <w:szCs w:val="18"/>
            </w:rPr>
          </w:pPr>
          <w:r>
            <w:rPr>
              <w:rStyle w:val="SubtleEmphasis"/>
            </w:rPr>
            <w:t>Program rada i financijski plan fonda za 202</w:t>
          </w:r>
          <w:r w:rsidR="000E2924">
            <w:rPr>
              <w:rStyle w:val="SubtleEmphasis"/>
            </w:rPr>
            <w:t>4</w:t>
          </w:r>
          <w:r>
            <w:rPr>
              <w:rStyle w:val="SubtleEmphasis"/>
            </w:rPr>
            <w:t>.</w:t>
          </w:r>
        </w:p>
      </w:tc>
      <w:tc>
        <w:tcPr>
          <w:tcW w:w="1531" w:type="dxa"/>
          <w:tcBorders>
            <w:top w:val="none" w:sz="0" w:space="0" w:color="auto"/>
            <w:left w:val="none" w:sz="0" w:space="0" w:color="auto"/>
            <w:bottom w:val="none" w:sz="0" w:space="0" w:color="auto"/>
            <w:right w:val="none" w:sz="0" w:space="0" w:color="auto"/>
          </w:tcBorders>
          <w:vAlign w:val="center"/>
        </w:tcPr>
        <w:p w14:paraId="15208546" w14:textId="77777777" w:rsidR="00F54F1F" w:rsidRPr="00BF3AB0" w:rsidRDefault="00F54F1F" w:rsidP="00F54F1F">
          <w:pPr>
            <w:pStyle w:val="Malinaslovopisa"/>
            <w:spacing w:line="240" w:lineRule="auto"/>
            <w:ind w:right="0"/>
            <w:jc w:val="right"/>
            <w:cnfStyle w:val="100000000000" w:firstRow="1" w:lastRow="0" w:firstColumn="0" w:lastColumn="0" w:oddVBand="0" w:evenVBand="0" w:oddHBand="0" w:evenHBand="0" w:firstRowFirstColumn="0" w:firstRowLastColumn="0" w:lastRowFirstColumn="0" w:lastRowLastColumn="0"/>
            <w:rPr>
              <w:rFonts w:ascii="Montserrat Light" w:hAnsi="Montserrat Light"/>
              <w:caps/>
              <w:spacing w:val="30"/>
              <w:sz w:val="18"/>
              <w:szCs w:val="18"/>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tc>
    </w:tr>
  </w:tbl>
  <w:p w14:paraId="3C09AD2C" w14:textId="77777777" w:rsidR="00F54F1F" w:rsidRDefault="00F5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7E0C" w14:textId="77777777" w:rsidR="00536518" w:rsidRDefault="00536518" w:rsidP="00F54F1F">
      <w:pPr>
        <w:spacing w:after="0" w:line="240" w:lineRule="auto"/>
      </w:pPr>
      <w:r>
        <w:separator/>
      </w:r>
    </w:p>
  </w:footnote>
  <w:footnote w:type="continuationSeparator" w:id="0">
    <w:p w14:paraId="5213B639" w14:textId="77777777" w:rsidR="00536518" w:rsidRDefault="00536518" w:rsidP="00F54F1F">
      <w:pPr>
        <w:spacing w:after="0" w:line="240" w:lineRule="auto"/>
      </w:pPr>
      <w:r>
        <w:continuationSeparator/>
      </w:r>
    </w:p>
  </w:footnote>
  <w:footnote w:id="1">
    <w:p w14:paraId="4676CCCB" w14:textId="058EF993" w:rsidR="00593C64" w:rsidRPr="00593C64" w:rsidRDefault="00593C64" w:rsidP="009A46BD">
      <w:pPr>
        <w:pStyle w:val="FootnoteText"/>
        <w:jc w:val="both"/>
      </w:pPr>
      <w:r>
        <w:rPr>
          <w:rStyle w:val="FootnoteReference"/>
        </w:rPr>
        <w:footnoteRef/>
      </w:r>
      <w:r>
        <w:t xml:space="preserve"> ARTEMIS je projekt Međunarodne agencije za atomsku energiju (IAEA) kroz koji </w:t>
      </w:r>
      <w:r w:rsidR="00863B0B">
        <w:t>je u lipnju 2023</w:t>
      </w:r>
      <w:r>
        <w:t xml:space="preserve">  prov</w:t>
      </w:r>
      <w:r w:rsidR="00863B0B">
        <w:t>eden</w:t>
      </w:r>
      <w:r>
        <w:t xml:space="preserve"> nezavisni stručni pregled </w:t>
      </w:r>
      <w:r w:rsidR="00863B0B">
        <w:t>N</w:t>
      </w:r>
      <w:r>
        <w:t>acionaln</w:t>
      </w:r>
      <w:r w:rsidR="00863B0B">
        <w:t>og</w:t>
      </w:r>
      <w:r>
        <w:t xml:space="preserve"> programa </w:t>
      </w:r>
      <w:r w:rsidR="00AD1C15">
        <w:t xml:space="preserve">provedbe Strategije </w:t>
      </w:r>
      <w:r>
        <w:t xml:space="preserve">zbrinjavanja </w:t>
      </w:r>
      <w:r w:rsidR="00AD1C15">
        <w:t>RAO, iskorištenih izvora i ING</w:t>
      </w:r>
      <w:r>
        <w:t xml:space="preserve">. </w:t>
      </w:r>
      <w:r w:rsidR="00863B0B">
        <w:t xml:space="preserve">Ovim </w:t>
      </w:r>
      <w:r>
        <w:t xml:space="preserve">pregledom Hrvatska je također u cijelosti ispunila i svoju obvezu iz članka 14.3 Direktive vijeća 2011/70/EURATOM o uspostavi okvira Zajednice za odgovorno i sigurno gospodarenje </w:t>
      </w:r>
      <w:r w:rsidR="00AD1C15">
        <w:t>I</w:t>
      </w:r>
      <w:r w:rsidR="00CF51F5">
        <w:t>NG</w:t>
      </w:r>
      <w:r w:rsidR="00AD1C15">
        <w:t xml:space="preserve"> </w:t>
      </w:r>
      <w:r>
        <w:t xml:space="preserve"> i </w:t>
      </w:r>
      <w:r w:rsidR="00AD1C15">
        <w:t>RAO</w:t>
      </w:r>
      <w:r>
        <w:t>.</w:t>
      </w:r>
      <w:r w:rsidR="009A46BD">
        <w:t xml:space="preserve"> N</w:t>
      </w:r>
      <w:r>
        <w:t>alaz</w:t>
      </w:r>
      <w:r w:rsidR="009A46BD">
        <w:t>i</w:t>
      </w:r>
      <w:r>
        <w:t>, preporuke i prijedlo</w:t>
      </w:r>
      <w:r w:rsidR="009A46BD">
        <w:t xml:space="preserve">zi </w:t>
      </w:r>
      <w:r>
        <w:t>objedin</w:t>
      </w:r>
      <w:r w:rsidR="009A46BD">
        <w:t xml:space="preserve">jeni su </w:t>
      </w:r>
      <w:r>
        <w:t>u završnom izvješću koje se dostavlja Vladi</w:t>
      </w:r>
      <w:r w:rsidR="00863B0B">
        <w:t xml:space="preserve">, a jedna od preporuka odnosi se na </w:t>
      </w:r>
      <w:r w:rsidR="00AD1C15">
        <w:t>jačanje ljudskih resursa Fonda.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
      <w:tblW w:w="9639" w:type="dxa"/>
      <w:tblBorders>
        <w:top w:val="none" w:sz="0" w:space="0" w:color="auto"/>
        <w:bottom w:val="single" w:sz="4" w:space="0" w:color="000000" w:themeColor="text1"/>
      </w:tblBorders>
      <w:tblCellMar>
        <w:left w:w="0" w:type="dxa"/>
        <w:bottom w:w="198" w:type="dxa"/>
        <w:right w:w="0" w:type="dxa"/>
      </w:tblCellMar>
      <w:tblLook w:val="04A0" w:firstRow="1" w:lastRow="0" w:firstColumn="1" w:lastColumn="0" w:noHBand="0" w:noVBand="1"/>
    </w:tblPr>
    <w:tblGrid>
      <w:gridCol w:w="1385"/>
      <w:gridCol w:w="8254"/>
    </w:tblGrid>
    <w:tr w:rsidR="00F54F1F" w:rsidRPr="00BF3AB0" w14:paraId="578EFBFD" w14:textId="77777777" w:rsidTr="00F54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vAlign w:val="center"/>
        </w:tcPr>
        <w:p w14:paraId="471B7C80" w14:textId="77777777" w:rsidR="00F54F1F" w:rsidRPr="00BF3AB0" w:rsidRDefault="00F54F1F" w:rsidP="00F54F1F">
          <w:pPr>
            <w:pStyle w:val="Header"/>
          </w:pPr>
          <w:bookmarkStart w:id="153" w:name="_Hlk75951884"/>
          <w:r w:rsidRPr="00BF3AB0">
            <w:rPr>
              <w:noProof/>
            </w:rPr>
            <w:drawing>
              <wp:inline distT="0" distB="0" distL="0" distR="0" wp14:anchorId="2365EC75" wp14:editId="182D0C4A">
                <wp:extent cx="569253" cy="569253"/>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453" cy="569453"/>
                        </a:xfrm>
                        <a:prstGeom prst="rect">
                          <a:avLst/>
                        </a:prstGeom>
                      </pic:spPr>
                    </pic:pic>
                  </a:graphicData>
                </a:graphic>
              </wp:inline>
            </w:drawing>
          </w:r>
        </w:p>
      </w:tc>
      <w:tc>
        <w:tcPr>
          <w:tcW w:w="8108" w:type="dxa"/>
          <w:tcBorders>
            <w:top w:val="none" w:sz="0" w:space="0" w:color="auto"/>
            <w:left w:val="none" w:sz="0" w:space="0" w:color="auto"/>
            <w:bottom w:val="none" w:sz="0" w:space="0" w:color="auto"/>
            <w:right w:val="none" w:sz="0" w:space="0" w:color="auto"/>
          </w:tcBorders>
          <w:vAlign w:val="center"/>
        </w:tcPr>
        <w:p w14:paraId="048403B5" w14:textId="77777777" w:rsidR="00F54F1F" w:rsidRPr="00BF3AB0" w:rsidRDefault="00F54F1F" w:rsidP="00F54F1F">
          <w:pPr>
            <w:pStyle w:val="Malinaslovopisa"/>
            <w:ind w:right="0"/>
            <w:cnfStyle w:val="100000000000" w:firstRow="1" w:lastRow="0" w:firstColumn="0" w:lastColumn="0" w:oddVBand="0" w:evenVBand="0" w:oddHBand="0" w:evenHBand="0" w:firstRowFirstColumn="0" w:firstRowLastColumn="0" w:lastRowFirstColumn="0" w:lastRowLastColumn="0"/>
            <w:rPr>
              <w:rFonts w:ascii="Montserrat Light" w:hAnsi="Montserrat Light"/>
              <w:caps/>
              <w:spacing w:val="30"/>
              <w:sz w:val="18"/>
              <w:szCs w:val="18"/>
            </w:rPr>
          </w:pPr>
          <w:r>
            <w:rPr>
              <w:rStyle w:val="SubtleEmphasis"/>
            </w:rPr>
            <w:t>FOND ZA FINANCIRANJE RAZGRADNJE NEK</w:t>
          </w:r>
        </w:p>
      </w:tc>
    </w:tr>
    <w:bookmarkEnd w:id="153"/>
  </w:tbl>
  <w:p w14:paraId="33A34D0B" w14:textId="77777777" w:rsidR="00F54F1F" w:rsidRDefault="00F5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B97E" w14:textId="77777777" w:rsidR="00F54F1F" w:rsidRPr="00FF3D79" w:rsidRDefault="00F54F1F" w:rsidP="00F54F1F">
    <w:pPr>
      <w:pStyle w:val="Malinaslovopisa"/>
      <w:ind w:right="0"/>
      <w:rPr>
        <w:rStyle w:val="BookTitle"/>
        <w:b/>
        <w:bCs/>
        <w:spacing w:val="30"/>
        <w:sz w:val="18"/>
        <w:szCs w:val="18"/>
      </w:rPr>
    </w:pPr>
    <w:bookmarkStart w:id="154" w:name="_Hlk75951824"/>
    <w:bookmarkStart w:id="155" w:name="_Hlk75951825"/>
    <w:r w:rsidRPr="00FF3D79">
      <w:rPr>
        <w:rStyle w:val="SubtleEmphasis"/>
        <w:b/>
        <w:bCs/>
      </w:rPr>
      <w:t>FOND ZA FINANCIRANJE RAZGRADNJE NEK</w:t>
    </w:r>
    <w:bookmarkEnd w:id="154"/>
    <w:bookmarkEnd w:id="155"/>
  </w:p>
  <w:p w14:paraId="698C8976" w14:textId="77777777" w:rsidR="00F54F1F" w:rsidRDefault="00F5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186"/>
    <w:multiLevelType w:val="hybridMultilevel"/>
    <w:tmpl w:val="A72CD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50C47"/>
    <w:multiLevelType w:val="hybridMultilevel"/>
    <w:tmpl w:val="4546EA34"/>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2" w15:restartNumberingAfterBreak="0">
    <w:nsid w:val="06EE1684"/>
    <w:multiLevelType w:val="hybridMultilevel"/>
    <w:tmpl w:val="556EE322"/>
    <w:lvl w:ilvl="0" w:tplc="041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78770E9"/>
    <w:multiLevelType w:val="hybridMultilevel"/>
    <w:tmpl w:val="B00E79B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A773989"/>
    <w:multiLevelType w:val="hybridMultilevel"/>
    <w:tmpl w:val="FD485000"/>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D9669D2"/>
    <w:multiLevelType w:val="hybridMultilevel"/>
    <w:tmpl w:val="0D4A20BC"/>
    <w:lvl w:ilvl="0" w:tplc="00644C0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0F3A4611"/>
    <w:multiLevelType w:val="hybridMultilevel"/>
    <w:tmpl w:val="5B566C18"/>
    <w:lvl w:ilvl="0" w:tplc="041A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3F96313"/>
    <w:multiLevelType w:val="hybridMultilevel"/>
    <w:tmpl w:val="9E5E2B64"/>
    <w:lvl w:ilvl="0" w:tplc="041A0005">
      <w:start w:val="1"/>
      <w:numFmt w:val="bullet"/>
      <w:lvlText w:val=""/>
      <w:lvlJc w:val="left"/>
      <w:pPr>
        <w:ind w:left="1152" w:hanging="360"/>
      </w:pPr>
      <w:rPr>
        <w:rFonts w:ascii="Wingdings" w:hAnsi="Wingdings" w:hint="default"/>
      </w:rPr>
    </w:lvl>
    <w:lvl w:ilvl="1" w:tplc="99328B1A">
      <w:numFmt w:val="bullet"/>
      <w:lvlText w:val="−"/>
      <w:lvlJc w:val="left"/>
      <w:pPr>
        <w:ind w:left="1872" w:hanging="360"/>
      </w:pPr>
      <w:rPr>
        <w:rFonts w:ascii="Times New Roman" w:eastAsiaTheme="minorEastAsia" w:hAnsi="Times New Roman" w:cs="Times New Roman" w:hint="default"/>
      </w:rPr>
    </w:lvl>
    <w:lvl w:ilvl="2" w:tplc="041A0005" w:tentative="1">
      <w:start w:val="1"/>
      <w:numFmt w:val="bullet"/>
      <w:lvlText w:val=""/>
      <w:lvlJc w:val="left"/>
      <w:pPr>
        <w:ind w:left="2592" w:hanging="360"/>
      </w:pPr>
      <w:rPr>
        <w:rFonts w:ascii="Wingdings" w:hAnsi="Wingdings" w:hint="default"/>
      </w:rPr>
    </w:lvl>
    <w:lvl w:ilvl="3" w:tplc="041A0001" w:tentative="1">
      <w:start w:val="1"/>
      <w:numFmt w:val="bullet"/>
      <w:lvlText w:val=""/>
      <w:lvlJc w:val="left"/>
      <w:pPr>
        <w:ind w:left="3312" w:hanging="360"/>
      </w:pPr>
      <w:rPr>
        <w:rFonts w:ascii="Symbol" w:hAnsi="Symbol" w:hint="default"/>
      </w:rPr>
    </w:lvl>
    <w:lvl w:ilvl="4" w:tplc="041A0003" w:tentative="1">
      <w:start w:val="1"/>
      <w:numFmt w:val="bullet"/>
      <w:lvlText w:val="o"/>
      <w:lvlJc w:val="left"/>
      <w:pPr>
        <w:ind w:left="4032" w:hanging="360"/>
      </w:pPr>
      <w:rPr>
        <w:rFonts w:ascii="Courier New" w:hAnsi="Courier New" w:cs="Courier New" w:hint="default"/>
      </w:rPr>
    </w:lvl>
    <w:lvl w:ilvl="5" w:tplc="041A0005" w:tentative="1">
      <w:start w:val="1"/>
      <w:numFmt w:val="bullet"/>
      <w:lvlText w:val=""/>
      <w:lvlJc w:val="left"/>
      <w:pPr>
        <w:ind w:left="4752" w:hanging="360"/>
      </w:pPr>
      <w:rPr>
        <w:rFonts w:ascii="Wingdings" w:hAnsi="Wingdings" w:hint="default"/>
      </w:rPr>
    </w:lvl>
    <w:lvl w:ilvl="6" w:tplc="041A0001" w:tentative="1">
      <w:start w:val="1"/>
      <w:numFmt w:val="bullet"/>
      <w:lvlText w:val=""/>
      <w:lvlJc w:val="left"/>
      <w:pPr>
        <w:ind w:left="5472" w:hanging="360"/>
      </w:pPr>
      <w:rPr>
        <w:rFonts w:ascii="Symbol" w:hAnsi="Symbol" w:hint="default"/>
      </w:rPr>
    </w:lvl>
    <w:lvl w:ilvl="7" w:tplc="041A0003" w:tentative="1">
      <w:start w:val="1"/>
      <w:numFmt w:val="bullet"/>
      <w:lvlText w:val="o"/>
      <w:lvlJc w:val="left"/>
      <w:pPr>
        <w:ind w:left="6192" w:hanging="360"/>
      </w:pPr>
      <w:rPr>
        <w:rFonts w:ascii="Courier New" w:hAnsi="Courier New" w:cs="Courier New" w:hint="default"/>
      </w:rPr>
    </w:lvl>
    <w:lvl w:ilvl="8" w:tplc="041A0005" w:tentative="1">
      <w:start w:val="1"/>
      <w:numFmt w:val="bullet"/>
      <w:lvlText w:val=""/>
      <w:lvlJc w:val="left"/>
      <w:pPr>
        <w:ind w:left="6912" w:hanging="360"/>
      </w:pPr>
      <w:rPr>
        <w:rFonts w:ascii="Wingdings" w:hAnsi="Wingdings" w:hint="default"/>
      </w:rPr>
    </w:lvl>
  </w:abstractNum>
  <w:abstractNum w:abstractNumId="8" w15:restartNumberingAfterBreak="0">
    <w:nsid w:val="165C6D19"/>
    <w:multiLevelType w:val="hybridMultilevel"/>
    <w:tmpl w:val="6066880E"/>
    <w:lvl w:ilvl="0" w:tplc="79AE8704">
      <w:start w:val="1"/>
      <w:numFmt w:val="bullet"/>
      <w:pStyle w:val="ListParagraph"/>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75F3EF0"/>
    <w:multiLevelType w:val="hybridMultilevel"/>
    <w:tmpl w:val="BC5A536A"/>
    <w:lvl w:ilvl="0" w:tplc="041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9DD6042"/>
    <w:multiLevelType w:val="hybridMultilevel"/>
    <w:tmpl w:val="F6280150"/>
    <w:lvl w:ilvl="0" w:tplc="041A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C5060FD"/>
    <w:multiLevelType w:val="hybridMultilevel"/>
    <w:tmpl w:val="17FA2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7B6A1A"/>
    <w:multiLevelType w:val="hybridMultilevel"/>
    <w:tmpl w:val="8B8277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803514"/>
    <w:multiLevelType w:val="hybridMultilevel"/>
    <w:tmpl w:val="A9A6B94A"/>
    <w:lvl w:ilvl="0" w:tplc="041A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CB379F"/>
    <w:multiLevelType w:val="hybridMultilevel"/>
    <w:tmpl w:val="C6C400B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DD3ABC"/>
    <w:multiLevelType w:val="hybridMultilevel"/>
    <w:tmpl w:val="F4C27E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6082A70"/>
    <w:multiLevelType w:val="hybridMultilevel"/>
    <w:tmpl w:val="FCB8BF36"/>
    <w:lvl w:ilvl="0" w:tplc="CDCCC3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DE4030"/>
    <w:multiLevelType w:val="hybridMultilevel"/>
    <w:tmpl w:val="70BAF09A"/>
    <w:lvl w:ilvl="0" w:tplc="041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0F59C1"/>
    <w:multiLevelType w:val="hybridMultilevel"/>
    <w:tmpl w:val="32E001BA"/>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9" w15:restartNumberingAfterBreak="0">
    <w:nsid w:val="34FE352A"/>
    <w:multiLevelType w:val="hybridMultilevel"/>
    <w:tmpl w:val="1E5ADBB2"/>
    <w:lvl w:ilvl="0" w:tplc="041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98029F2"/>
    <w:multiLevelType w:val="hybridMultilevel"/>
    <w:tmpl w:val="06D21DA6"/>
    <w:lvl w:ilvl="0" w:tplc="FFFFFFFF">
      <w:start w:val="1"/>
      <w:numFmt w:val="decimal"/>
      <w:lvlText w:val="%1."/>
      <w:lvlJc w:val="left"/>
      <w:pPr>
        <w:ind w:left="1080" w:hanging="720"/>
      </w:pPr>
      <w:rPr>
        <w:rFonts w:hint="default"/>
      </w:rPr>
    </w:lvl>
    <w:lvl w:ilvl="1" w:tplc="041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4A1D1B"/>
    <w:multiLevelType w:val="hybridMultilevel"/>
    <w:tmpl w:val="0D0A7B36"/>
    <w:lvl w:ilvl="0" w:tplc="04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710025"/>
    <w:multiLevelType w:val="hybridMultilevel"/>
    <w:tmpl w:val="F55C5CA4"/>
    <w:lvl w:ilvl="0" w:tplc="041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5BF48E1"/>
    <w:multiLevelType w:val="hybridMultilevel"/>
    <w:tmpl w:val="0A1E6A20"/>
    <w:lvl w:ilvl="0" w:tplc="041A0005">
      <w:start w:val="1"/>
      <w:numFmt w:val="bullet"/>
      <w:lvlText w:val=""/>
      <w:lvlJc w:val="left"/>
      <w:pPr>
        <w:ind w:left="-36" w:hanging="360"/>
      </w:pPr>
      <w:rPr>
        <w:rFonts w:ascii="Wingdings" w:hAnsi="Wingdings" w:hint="default"/>
      </w:rPr>
    </w:lvl>
    <w:lvl w:ilvl="1" w:tplc="FFFFFFFF" w:tentative="1">
      <w:start w:val="1"/>
      <w:numFmt w:val="bullet"/>
      <w:lvlText w:val="o"/>
      <w:lvlJc w:val="left"/>
      <w:pPr>
        <w:ind w:left="684" w:hanging="360"/>
      </w:pPr>
      <w:rPr>
        <w:rFonts w:ascii="Courier New" w:hAnsi="Courier New" w:cs="Courier New" w:hint="default"/>
      </w:rPr>
    </w:lvl>
    <w:lvl w:ilvl="2" w:tplc="FFFFFFFF" w:tentative="1">
      <w:start w:val="1"/>
      <w:numFmt w:val="bullet"/>
      <w:lvlText w:val=""/>
      <w:lvlJc w:val="left"/>
      <w:pPr>
        <w:ind w:left="1404" w:hanging="360"/>
      </w:pPr>
      <w:rPr>
        <w:rFonts w:ascii="Wingdings" w:hAnsi="Wingdings" w:hint="default"/>
      </w:rPr>
    </w:lvl>
    <w:lvl w:ilvl="3" w:tplc="FFFFFFFF" w:tentative="1">
      <w:start w:val="1"/>
      <w:numFmt w:val="bullet"/>
      <w:lvlText w:val=""/>
      <w:lvlJc w:val="left"/>
      <w:pPr>
        <w:ind w:left="2124" w:hanging="360"/>
      </w:pPr>
      <w:rPr>
        <w:rFonts w:ascii="Symbol" w:hAnsi="Symbol" w:hint="default"/>
      </w:rPr>
    </w:lvl>
    <w:lvl w:ilvl="4" w:tplc="FFFFFFFF" w:tentative="1">
      <w:start w:val="1"/>
      <w:numFmt w:val="bullet"/>
      <w:lvlText w:val="o"/>
      <w:lvlJc w:val="left"/>
      <w:pPr>
        <w:ind w:left="2844" w:hanging="360"/>
      </w:pPr>
      <w:rPr>
        <w:rFonts w:ascii="Courier New" w:hAnsi="Courier New" w:cs="Courier New" w:hint="default"/>
      </w:rPr>
    </w:lvl>
    <w:lvl w:ilvl="5" w:tplc="FFFFFFFF" w:tentative="1">
      <w:start w:val="1"/>
      <w:numFmt w:val="bullet"/>
      <w:lvlText w:val=""/>
      <w:lvlJc w:val="left"/>
      <w:pPr>
        <w:ind w:left="3564" w:hanging="360"/>
      </w:pPr>
      <w:rPr>
        <w:rFonts w:ascii="Wingdings" w:hAnsi="Wingdings" w:hint="default"/>
      </w:rPr>
    </w:lvl>
    <w:lvl w:ilvl="6" w:tplc="FFFFFFFF" w:tentative="1">
      <w:start w:val="1"/>
      <w:numFmt w:val="bullet"/>
      <w:lvlText w:val=""/>
      <w:lvlJc w:val="left"/>
      <w:pPr>
        <w:ind w:left="4284" w:hanging="360"/>
      </w:pPr>
      <w:rPr>
        <w:rFonts w:ascii="Symbol" w:hAnsi="Symbol" w:hint="default"/>
      </w:rPr>
    </w:lvl>
    <w:lvl w:ilvl="7" w:tplc="FFFFFFFF" w:tentative="1">
      <w:start w:val="1"/>
      <w:numFmt w:val="bullet"/>
      <w:lvlText w:val="o"/>
      <w:lvlJc w:val="left"/>
      <w:pPr>
        <w:ind w:left="5004" w:hanging="360"/>
      </w:pPr>
      <w:rPr>
        <w:rFonts w:ascii="Courier New" w:hAnsi="Courier New" w:cs="Courier New" w:hint="default"/>
      </w:rPr>
    </w:lvl>
    <w:lvl w:ilvl="8" w:tplc="FFFFFFFF" w:tentative="1">
      <w:start w:val="1"/>
      <w:numFmt w:val="bullet"/>
      <w:lvlText w:val=""/>
      <w:lvlJc w:val="left"/>
      <w:pPr>
        <w:ind w:left="5724" w:hanging="360"/>
      </w:pPr>
      <w:rPr>
        <w:rFonts w:ascii="Wingdings" w:hAnsi="Wingdings" w:hint="default"/>
      </w:rPr>
    </w:lvl>
  </w:abstractNum>
  <w:abstractNum w:abstractNumId="24" w15:restartNumberingAfterBreak="0">
    <w:nsid w:val="6EBB5B58"/>
    <w:multiLevelType w:val="hybridMultilevel"/>
    <w:tmpl w:val="7E24B020"/>
    <w:lvl w:ilvl="0" w:tplc="041A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71995180"/>
    <w:multiLevelType w:val="hybridMultilevel"/>
    <w:tmpl w:val="DA34A0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C356B5"/>
    <w:multiLevelType w:val="hybridMultilevel"/>
    <w:tmpl w:val="4B8827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75CD0A03"/>
    <w:multiLevelType w:val="hybridMultilevel"/>
    <w:tmpl w:val="24E0F510"/>
    <w:lvl w:ilvl="0" w:tplc="FFFFFFFF">
      <w:start w:val="1"/>
      <w:numFmt w:val="decimal"/>
      <w:lvlText w:val="%1."/>
      <w:lvlJc w:val="left"/>
      <w:pPr>
        <w:ind w:left="1080" w:hanging="720"/>
      </w:pPr>
      <w:rPr>
        <w:rFonts w:hint="default"/>
      </w:rPr>
    </w:lvl>
    <w:lvl w:ilvl="1" w:tplc="041A0005">
      <w:start w:val="1"/>
      <w:numFmt w:val="bullet"/>
      <w:lvlText w:val=""/>
      <w:lvlJc w:val="left"/>
      <w:pPr>
        <w:ind w:left="1068"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6B1A05"/>
    <w:multiLevelType w:val="hybridMultilevel"/>
    <w:tmpl w:val="B0FE839C"/>
    <w:lvl w:ilvl="0" w:tplc="041A0005">
      <w:start w:val="1"/>
      <w:numFmt w:val="bullet"/>
      <w:lvlText w:val=""/>
      <w:lvlJc w:val="left"/>
      <w:pPr>
        <w:ind w:left="1152" w:hanging="360"/>
      </w:pPr>
      <w:rPr>
        <w:rFonts w:ascii="Wingdings" w:hAnsi="Wingdings" w:hint="default"/>
      </w:rPr>
    </w:lvl>
    <w:lvl w:ilvl="1" w:tplc="041A0003" w:tentative="1">
      <w:start w:val="1"/>
      <w:numFmt w:val="bullet"/>
      <w:lvlText w:val="o"/>
      <w:lvlJc w:val="left"/>
      <w:pPr>
        <w:ind w:left="1872" w:hanging="360"/>
      </w:pPr>
      <w:rPr>
        <w:rFonts w:ascii="Courier New" w:hAnsi="Courier New" w:cs="Courier New" w:hint="default"/>
      </w:rPr>
    </w:lvl>
    <w:lvl w:ilvl="2" w:tplc="041A0005" w:tentative="1">
      <w:start w:val="1"/>
      <w:numFmt w:val="bullet"/>
      <w:lvlText w:val=""/>
      <w:lvlJc w:val="left"/>
      <w:pPr>
        <w:ind w:left="2592" w:hanging="360"/>
      </w:pPr>
      <w:rPr>
        <w:rFonts w:ascii="Wingdings" w:hAnsi="Wingdings" w:hint="default"/>
      </w:rPr>
    </w:lvl>
    <w:lvl w:ilvl="3" w:tplc="041A0001" w:tentative="1">
      <w:start w:val="1"/>
      <w:numFmt w:val="bullet"/>
      <w:lvlText w:val=""/>
      <w:lvlJc w:val="left"/>
      <w:pPr>
        <w:ind w:left="3312" w:hanging="360"/>
      </w:pPr>
      <w:rPr>
        <w:rFonts w:ascii="Symbol" w:hAnsi="Symbol" w:hint="default"/>
      </w:rPr>
    </w:lvl>
    <w:lvl w:ilvl="4" w:tplc="041A0003" w:tentative="1">
      <w:start w:val="1"/>
      <w:numFmt w:val="bullet"/>
      <w:lvlText w:val="o"/>
      <w:lvlJc w:val="left"/>
      <w:pPr>
        <w:ind w:left="4032" w:hanging="360"/>
      </w:pPr>
      <w:rPr>
        <w:rFonts w:ascii="Courier New" w:hAnsi="Courier New" w:cs="Courier New" w:hint="default"/>
      </w:rPr>
    </w:lvl>
    <w:lvl w:ilvl="5" w:tplc="041A0005" w:tentative="1">
      <w:start w:val="1"/>
      <w:numFmt w:val="bullet"/>
      <w:lvlText w:val=""/>
      <w:lvlJc w:val="left"/>
      <w:pPr>
        <w:ind w:left="4752" w:hanging="360"/>
      </w:pPr>
      <w:rPr>
        <w:rFonts w:ascii="Wingdings" w:hAnsi="Wingdings" w:hint="default"/>
      </w:rPr>
    </w:lvl>
    <w:lvl w:ilvl="6" w:tplc="041A0001" w:tentative="1">
      <w:start w:val="1"/>
      <w:numFmt w:val="bullet"/>
      <w:lvlText w:val=""/>
      <w:lvlJc w:val="left"/>
      <w:pPr>
        <w:ind w:left="5472" w:hanging="360"/>
      </w:pPr>
      <w:rPr>
        <w:rFonts w:ascii="Symbol" w:hAnsi="Symbol" w:hint="default"/>
      </w:rPr>
    </w:lvl>
    <w:lvl w:ilvl="7" w:tplc="041A0003" w:tentative="1">
      <w:start w:val="1"/>
      <w:numFmt w:val="bullet"/>
      <w:lvlText w:val="o"/>
      <w:lvlJc w:val="left"/>
      <w:pPr>
        <w:ind w:left="6192" w:hanging="360"/>
      </w:pPr>
      <w:rPr>
        <w:rFonts w:ascii="Courier New" w:hAnsi="Courier New" w:cs="Courier New" w:hint="default"/>
      </w:rPr>
    </w:lvl>
    <w:lvl w:ilvl="8" w:tplc="041A0005" w:tentative="1">
      <w:start w:val="1"/>
      <w:numFmt w:val="bullet"/>
      <w:lvlText w:val=""/>
      <w:lvlJc w:val="left"/>
      <w:pPr>
        <w:ind w:left="6912" w:hanging="360"/>
      </w:pPr>
      <w:rPr>
        <w:rFonts w:ascii="Wingdings" w:hAnsi="Wingdings" w:hint="default"/>
      </w:rPr>
    </w:lvl>
  </w:abstractNum>
  <w:abstractNum w:abstractNumId="29" w15:restartNumberingAfterBreak="0">
    <w:nsid w:val="7DC24335"/>
    <w:multiLevelType w:val="multilevel"/>
    <w:tmpl w:val="59266B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F5F43F8"/>
    <w:multiLevelType w:val="hybridMultilevel"/>
    <w:tmpl w:val="6430DFB6"/>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531333831">
    <w:abstractNumId w:val="29"/>
  </w:num>
  <w:num w:numId="2" w16cid:durableId="725881775">
    <w:abstractNumId w:val="3"/>
  </w:num>
  <w:num w:numId="3" w16cid:durableId="1535146297">
    <w:abstractNumId w:val="15"/>
  </w:num>
  <w:num w:numId="4" w16cid:durableId="1612012811">
    <w:abstractNumId w:val="8"/>
  </w:num>
  <w:num w:numId="5" w16cid:durableId="223613955">
    <w:abstractNumId w:val="18"/>
  </w:num>
  <w:num w:numId="6" w16cid:durableId="1365983319">
    <w:abstractNumId w:val="8"/>
  </w:num>
  <w:num w:numId="7" w16cid:durableId="1502311928">
    <w:abstractNumId w:val="5"/>
  </w:num>
  <w:num w:numId="8" w16cid:durableId="1782459101">
    <w:abstractNumId w:val="29"/>
  </w:num>
  <w:num w:numId="9" w16cid:durableId="806820963">
    <w:abstractNumId w:val="29"/>
  </w:num>
  <w:num w:numId="10" w16cid:durableId="837691068">
    <w:abstractNumId w:val="17"/>
  </w:num>
  <w:num w:numId="11" w16cid:durableId="1422140482">
    <w:abstractNumId w:val="8"/>
  </w:num>
  <w:num w:numId="12" w16cid:durableId="2138834198">
    <w:abstractNumId w:val="26"/>
  </w:num>
  <w:num w:numId="13" w16cid:durableId="3822333">
    <w:abstractNumId w:val="25"/>
  </w:num>
  <w:num w:numId="14" w16cid:durableId="1298609813">
    <w:abstractNumId w:val="12"/>
  </w:num>
  <w:num w:numId="15" w16cid:durableId="2129464620">
    <w:abstractNumId w:val="14"/>
  </w:num>
  <w:num w:numId="16" w16cid:durableId="400713965">
    <w:abstractNumId w:val="11"/>
  </w:num>
  <w:num w:numId="17" w16cid:durableId="408844175">
    <w:abstractNumId w:val="28"/>
  </w:num>
  <w:num w:numId="18" w16cid:durableId="888539059">
    <w:abstractNumId w:val="1"/>
  </w:num>
  <w:num w:numId="19" w16cid:durableId="1040983498">
    <w:abstractNumId w:val="8"/>
  </w:num>
  <w:num w:numId="20" w16cid:durableId="479153050">
    <w:abstractNumId w:val="8"/>
  </w:num>
  <w:num w:numId="21" w16cid:durableId="1677222784">
    <w:abstractNumId w:val="8"/>
  </w:num>
  <w:num w:numId="22" w16cid:durableId="503281505">
    <w:abstractNumId w:val="7"/>
  </w:num>
  <w:num w:numId="23" w16cid:durableId="744759">
    <w:abstractNumId w:val="24"/>
  </w:num>
  <w:num w:numId="24" w16cid:durableId="683283742">
    <w:abstractNumId w:val="29"/>
  </w:num>
  <w:num w:numId="25" w16cid:durableId="1522864594">
    <w:abstractNumId w:val="29"/>
  </w:num>
  <w:num w:numId="26" w16cid:durableId="2084797301">
    <w:abstractNumId w:val="10"/>
  </w:num>
  <w:num w:numId="27" w16cid:durableId="1248686587">
    <w:abstractNumId w:val="30"/>
  </w:num>
  <w:num w:numId="28" w16cid:durableId="1204947492">
    <w:abstractNumId w:val="6"/>
  </w:num>
  <w:num w:numId="29" w16cid:durableId="1281454621">
    <w:abstractNumId w:val="4"/>
  </w:num>
  <w:num w:numId="30" w16cid:durableId="734740202">
    <w:abstractNumId w:val="9"/>
  </w:num>
  <w:num w:numId="31" w16cid:durableId="973947053">
    <w:abstractNumId w:val="22"/>
  </w:num>
  <w:num w:numId="32" w16cid:durableId="125513992">
    <w:abstractNumId w:val="2"/>
  </w:num>
  <w:num w:numId="33" w16cid:durableId="1271350406">
    <w:abstractNumId w:val="19"/>
  </w:num>
  <w:num w:numId="34" w16cid:durableId="816727784">
    <w:abstractNumId w:val="23"/>
  </w:num>
  <w:num w:numId="35" w16cid:durableId="870266237">
    <w:abstractNumId w:val="8"/>
  </w:num>
  <w:num w:numId="36" w16cid:durableId="1185097698">
    <w:abstractNumId w:val="8"/>
  </w:num>
  <w:num w:numId="37" w16cid:durableId="938758799">
    <w:abstractNumId w:val="8"/>
  </w:num>
  <w:num w:numId="38" w16cid:durableId="334453535">
    <w:abstractNumId w:val="8"/>
  </w:num>
  <w:num w:numId="39" w16cid:durableId="138152035">
    <w:abstractNumId w:val="16"/>
  </w:num>
  <w:num w:numId="40" w16cid:durableId="1991978375">
    <w:abstractNumId w:val="13"/>
  </w:num>
  <w:num w:numId="41" w16cid:durableId="1849521072">
    <w:abstractNumId w:val="20"/>
  </w:num>
  <w:num w:numId="42" w16cid:durableId="1410620018">
    <w:abstractNumId w:val="27"/>
  </w:num>
  <w:num w:numId="43" w16cid:durableId="742334611">
    <w:abstractNumId w:val="0"/>
  </w:num>
  <w:num w:numId="44" w16cid:durableId="119723703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F"/>
    <w:rsid w:val="00005591"/>
    <w:rsid w:val="0001496A"/>
    <w:rsid w:val="00014D30"/>
    <w:rsid w:val="00030B4F"/>
    <w:rsid w:val="00037069"/>
    <w:rsid w:val="00044B78"/>
    <w:rsid w:val="0004712B"/>
    <w:rsid w:val="00050A02"/>
    <w:rsid w:val="00075619"/>
    <w:rsid w:val="0008428D"/>
    <w:rsid w:val="000A01B4"/>
    <w:rsid w:val="000A4F64"/>
    <w:rsid w:val="000B099A"/>
    <w:rsid w:val="000B24E3"/>
    <w:rsid w:val="000B3A24"/>
    <w:rsid w:val="000B491E"/>
    <w:rsid w:val="000B6789"/>
    <w:rsid w:val="000C3CE7"/>
    <w:rsid w:val="000C48DC"/>
    <w:rsid w:val="000C56EB"/>
    <w:rsid w:val="000C66BD"/>
    <w:rsid w:val="000C67A7"/>
    <w:rsid w:val="000D0E8D"/>
    <w:rsid w:val="000D61B2"/>
    <w:rsid w:val="000D6B65"/>
    <w:rsid w:val="000D7C23"/>
    <w:rsid w:val="000E17ED"/>
    <w:rsid w:val="000E2924"/>
    <w:rsid w:val="000E33D3"/>
    <w:rsid w:val="000E44B6"/>
    <w:rsid w:val="000E54E9"/>
    <w:rsid w:val="000F05FD"/>
    <w:rsid w:val="000F33C9"/>
    <w:rsid w:val="000F547B"/>
    <w:rsid w:val="000F6675"/>
    <w:rsid w:val="0010382F"/>
    <w:rsid w:val="0011037E"/>
    <w:rsid w:val="00124E09"/>
    <w:rsid w:val="00135A62"/>
    <w:rsid w:val="001411D8"/>
    <w:rsid w:val="0014533F"/>
    <w:rsid w:val="001508BA"/>
    <w:rsid w:val="001510BC"/>
    <w:rsid w:val="00151424"/>
    <w:rsid w:val="0015372B"/>
    <w:rsid w:val="00153802"/>
    <w:rsid w:val="001655B3"/>
    <w:rsid w:val="00166B58"/>
    <w:rsid w:val="00170038"/>
    <w:rsid w:val="00170425"/>
    <w:rsid w:val="0017242B"/>
    <w:rsid w:val="0018224D"/>
    <w:rsid w:val="00183561"/>
    <w:rsid w:val="00183951"/>
    <w:rsid w:val="00190141"/>
    <w:rsid w:val="00191311"/>
    <w:rsid w:val="0019410F"/>
    <w:rsid w:val="00195E7E"/>
    <w:rsid w:val="00196117"/>
    <w:rsid w:val="001A1480"/>
    <w:rsid w:val="001A3DF2"/>
    <w:rsid w:val="001B447A"/>
    <w:rsid w:val="001C0887"/>
    <w:rsid w:val="001C5150"/>
    <w:rsid w:val="001C62E3"/>
    <w:rsid w:val="001C7BF5"/>
    <w:rsid w:val="001D05C4"/>
    <w:rsid w:val="001D3193"/>
    <w:rsid w:val="001D52E4"/>
    <w:rsid w:val="001D7CD8"/>
    <w:rsid w:val="001E5B93"/>
    <w:rsid w:val="001F0A7B"/>
    <w:rsid w:val="001F586B"/>
    <w:rsid w:val="001F7FFB"/>
    <w:rsid w:val="00201A5E"/>
    <w:rsid w:val="002048B8"/>
    <w:rsid w:val="00205C1A"/>
    <w:rsid w:val="00220EAA"/>
    <w:rsid w:val="00223C0F"/>
    <w:rsid w:val="00225920"/>
    <w:rsid w:val="0022693A"/>
    <w:rsid w:val="00230EED"/>
    <w:rsid w:val="00240E4F"/>
    <w:rsid w:val="002440AF"/>
    <w:rsid w:val="002541FA"/>
    <w:rsid w:val="00254610"/>
    <w:rsid w:val="002600D7"/>
    <w:rsid w:val="00274D60"/>
    <w:rsid w:val="00276C0E"/>
    <w:rsid w:val="0028475D"/>
    <w:rsid w:val="0029206B"/>
    <w:rsid w:val="002A59F2"/>
    <w:rsid w:val="002A6002"/>
    <w:rsid w:val="002B5145"/>
    <w:rsid w:val="002B5658"/>
    <w:rsid w:val="002B576D"/>
    <w:rsid w:val="002B785C"/>
    <w:rsid w:val="002B7E30"/>
    <w:rsid w:val="002C0911"/>
    <w:rsid w:val="002C234B"/>
    <w:rsid w:val="002C7D71"/>
    <w:rsid w:val="002D17F5"/>
    <w:rsid w:val="002D28B7"/>
    <w:rsid w:val="002D5B0A"/>
    <w:rsid w:val="002E09F3"/>
    <w:rsid w:val="002E14D0"/>
    <w:rsid w:val="002E3BC9"/>
    <w:rsid w:val="002E3FE4"/>
    <w:rsid w:val="002E4F34"/>
    <w:rsid w:val="002E6B07"/>
    <w:rsid w:val="00303D60"/>
    <w:rsid w:val="0030571F"/>
    <w:rsid w:val="00324B19"/>
    <w:rsid w:val="00333C5C"/>
    <w:rsid w:val="00346B30"/>
    <w:rsid w:val="003470F8"/>
    <w:rsid w:val="003471A0"/>
    <w:rsid w:val="003501CA"/>
    <w:rsid w:val="00352A0D"/>
    <w:rsid w:val="003530EA"/>
    <w:rsid w:val="003733F4"/>
    <w:rsid w:val="0037604E"/>
    <w:rsid w:val="003840EE"/>
    <w:rsid w:val="003862E0"/>
    <w:rsid w:val="00387934"/>
    <w:rsid w:val="0039429C"/>
    <w:rsid w:val="00394A8E"/>
    <w:rsid w:val="00397D9C"/>
    <w:rsid w:val="003A23D6"/>
    <w:rsid w:val="003A5E19"/>
    <w:rsid w:val="003B5660"/>
    <w:rsid w:val="003B702C"/>
    <w:rsid w:val="003B72DE"/>
    <w:rsid w:val="003C138D"/>
    <w:rsid w:val="003D6060"/>
    <w:rsid w:val="003D6D30"/>
    <w:rsid w:val="003E3A0E"/>
    <w:rsid w:val="003E58FB"/>
    <w:rsid w:val="003F18B0"/>
    <w:rsid w:val="00400A3D"/>
    <w:rsid w:val="00400B1B"/>
    <w:rsid w:val="0040292E"/>
    <w:rsid w:val="00406544"/>
    <w:rsid w:val="00412CFD"/>
    <w:rsid w:val="00415261"/>
    <w:rsid w:val="00416C61"/>
    <w:rsid w:val="0043117D"/>
    <w:rsid w:val="00431201"/>
    <w:rsid w:val="004315DD"/>
    <w:rsid w:val="004478A0"/>
    <w:rsid w:val="0045235A"/>
    <w:rsid w:val="00452FF0"/>
    <w:rsid w:val="004616F1"/>
    <w:rsid w:val="00473EE1"/>
    <w:rsid w:val="0047434F"/>
    <w:rsid w:val="00474EE1"/>
    <w:rsid w:val="004754BE"/>
    <w:rsid w:val="00476052"/>
    <w:rsid w:val="004812D3"/>
    <w:rsid w:val="004850E4"/>
    <w:rsid w:val="00487769"/>
    <w:rsid w:val="00490042"/>
    <w:rsid w:val="004909CE"/>
    <w:rsid w:val="00491F8E"/>
    <w:rsid w:val="00497EFA"/>
    <w:rsid w:val="004A5A49"/>
    <w:rsid w:val="004A7DBF"/>
    <w:rsid w:val="004B0DB9"/>
    <w:rsid w:val="004B2E7F"/>
    <w:rsid w:val="004B47AF"/>
    <w:rsid w:val="004B4EBB"/>
    <w:rsid w:val="004B694E"/>
    <w:rsid w:val="004C0021"/>
    <w:rsid w:val="004D3913"/>
    <w:rsid w:val="004D51D1"/>
    <w:rsid w:val="004D6ABE"/>
    <w:rsid w:val="004D74DE"/>
    <w:rsid w:val="004E0270"/>
    <w:rsid w:val="004F4BA3"/>
    <w:rsid w:val="004F60F1"/>
    <w:rsid w:val="00504C5E"/>
    <w:rsid w:val="00504EC7"/>
    <w:rsid w:val="005070D5"/>
    <w:rsid w:val="00512D9B"/>
    <w:rsid w:val="00527D31"/>
    <w:rsid w:val="00532E64"/>
    <w:rsid w:val="0053612E"/>
    <w:rsid w:val="00536518"/>
    <w:rsid w:val="00547BAD"/>
    <w:rsid w:val="005524D4"/>
    <w:rsid w:val="005602C2"/>
    <w:rsid w:val="00575C16"/>
    <w:rsid w:val="00585BFD"/>
    <w:rsid w:val="005872BC"/>
    <w:rsid w:val="0058773B"/>
    <w:rsid w:val="00593C64"/>
    <w:rsid w:val="005949FD"/>
    <w:rsid w:val="00597B9F"/>
    <w:rsid w:val="005A0125"/>
    <w:rsid w:val="005A29D7"/>
    <w:rsid w:val="005A7BFE"/>
    <w:rsid w:val="005D3C80"/>
    <w:rsid w:val="005D4393"/>
    <w:rsid w:val="005D4EFD"/>
    <w:rsid w:val="005D7857"/>
    <w:rsid w:val="005E091D"/>
    <w:rsid w:val="005E3AA5"/>
    <w:rsid w:val="005E5CF9"/>
    <w:rsid w:val="005F0825"/>
    <w:rsid w:val="00613862"/>
    <w:rsid w:val="006140A3"/>
    <w:rsid w:val="00620198"/>
    <w:rsid w:val="0062369B"/>
    <w:rsid w:val="0063143E"/>
    <w:rsid w:val="00631F48"/>
    <w:rsid w:val="00633C20"/>
    <w:rsid w:val="00636F84"/>
    <w:rsid w:val="00686EE5"/>
    <w:rsid w:val="00687CD5"/>
    <w:rsid w:val="006907D4"/>
    <w:rsid w:val="0069235D"/>
    <w:rsid w:val="006960DC"/>
    <w:rsid w:val="006A7E54"/>
    <w:rsid w:val="006B020A"/>
    <w:rsid w:val="006B093A"/>
    <w:rsid w:val="006B1DCE"/>
    <w:rsid w:val="006B248C"/>
    <w:rsid w:val="006B7F45"/>
    <w:rsid w:val="006C1801"/>
    <w:rsid w:val="006C7A38"/>
    <w:rsid w:val="006D091F"/>
    <w:rsid w:val="006D5B55"/>
    <w:rsid w:val="006E1182"/>
    <w:rsid w:val="006E1A9B"/>
    <w:rsid w:val="006E431F"/>
    <w:rsid w:val="006F035A"/>
    <w:rsid w:val="006F5AE7"/>
    <w:rsid w:val="00704082"/>
    <w:rsid w:val="00704C98"/>
    <w:rsid w:val="007219DF"/>
    <w:rsid w:val="00721C98"/>
    <w:rsid w:val="00723EBB"/>
    <w:rsid w:val="00732E36"/>
    <w:rsid w:val="00741DC7"/>
    <w:rsid w:val="0074392A"/>
    <w:rsid w:val="00745D02"/>
    <w:rsid w:val="00751BE9"/>
    <w:rsid w:val="00752820"/>
    <w:rsid w:val="00755D4C"/>
    <w:rsid w:val="0076336E"/>
    <w:rsid w:val="0076355A"/>
    <w:rsid w:val="00766F31"/>
    <w:rsid w:val="007769AF"/>
    <w:rsid w:val="00787A81"/>
    <w:rsid w:val="007973FE"/>
    <w:rsid w:val="007A0CF2"/>
    <w:rsid w:val="007A1A69"/>
    <w:rsid w:val="007A321A"/>
    <w:rsid w:val="007B2D7F"/>
    <w:rsid w:val="007B4F2C"/>
    <w:rsid w:val="007B7CC1"/>
    <w:rsid w:val="007C547A"/>
    <w:rsid w:val="007C7D0D"/>
    <w:rsid w:val="007D0456"/>
    <w:rsid w:val="007D070A"/>
    <w:rsid w:val="007D3589"/>
    <w:rsid w:val="007D6C4F"/>
    <w:rsid w:val="007F0B9E"/>
    <w:rsid w:val="007F1164"/>
    <w:rsid w:val="007F6469"/>
    <w:rsid w:val="007F68EF"/>
    <w:rsid w:val="00803BB1"/>
    <w:rsid w:val="008040EF"/>
    <w:rsid w:val="008067F7"/>
    <w:rsid w:val="008134E9"/>
    <w:rsid w:val="00814869"/>
    <w:rsid w:val="00815109"/>
    <w:rsid w:val="00815D00"/>
    <w:rsid w:val="00831E9A"/>
    <w:rsid w:val="00840753"/>
    <w:rsid w:val="00846909"/>
    <w:rsid w:val="00846A7D"/>
    <w:rsid w:val="008472BC"/>
    <w:rsid w:val="00862A0E"/>
    <w:rsid w:val="00863B0B"/>
    <w:rsid w:val="00870F94"/>
    <w:rsid w:val="008712C8"/>
    <w:rsid w:val="008716E3"/>
    <w:rsid w:val="008769F1"/>
    <w:rsid w:val="0088305D"/>
    <w:rsid w:val="00884D31"/>
    <w:rsid w:val="00885998"/>
    <w:rsid w:val="008949FA"/>
    <w:rsid w:val="008A4539"/>
    <w:rsid w:val="008A6522"/>
    <w:rsid w:val="008B06FB"/>
    <w:rsid w:val="008B288D"/>
    <w:rsid w:val="008B4D28"/>
    <w:rsid w:val="008C2B7F"/>
    <w:rsid w:val="008D02A9"/>
    <w:rsid w:val="008E1B71"/>
    <w:rsid w:val="008E4594"/>
    <w:rsid w:val="008F0A44"/>
    <w:rsid w:val="008F4CB1"/>
    <w:rsid w:val="008F5B18"/>
    <w:rsid w:val="00902811"/>
    <w:rsid w:val="00905AEA"/>
    <w:rsid w:val="00905D1D"/>
    <w:rsid w:val="00912DD0"/>
    <w:rsid w:val="00913A08"/>
    <w:rsid w:val="009152C6"/>
    <w:rsid w:val="00922951"/>
    <w:rsid w:val="00925CC0"/>
    <w:rsid w:val="00931C4C"/>
    <w:rsid w:val="009334BE"/>
    <w:rsid w:val="00933629"/>
    <w:rsid w:val="00941532"/>
    <w:rsid w:val="00943204"/>
    <w:rsid w:val="00944F00"/>
    <w:rsid w:val="00950F13"/>
    <w:rsid w:val="00952571"/>
    <w:rsid w:val="009533C8"/>
    <w:rsid w:val="00955B28"/>
    <w:rsid w:val="0095764C"/>
    <w:rsid w:val="009623B1"/>
    <w:rsid w:val="00965A7A"/>
    <w:rsid w:val="0096676C"/>
    <w:rsid w:val="00983F22"/>
    <w:rsid w:val="00984057"/>
    <w:rsid w:val="009840DE"/>
    <w:rsid w:val="00993B9C"/>
    <w:rsid w:val="00994B7B"/>
    <w:rsid w:val="009960D8"/>
    <w:rsid w:val="009A0A30"/>
    <w:rsid w:val="009A27BA"/>
    <w:rsid w:val="009A310F"/>
    <w:rsid w:val="009A46BD"/>
    <w:rsid w:val="009A7715"/>
    <w:rsid w:val="009B200A"/>
    <w:rsid w:val="009B3390"/>
    <w:rsid w:val="009B432A"/>
    <w:rsid w:val="009B58A3"/>
    <w:rsid w:val="009B5AFB"/>
    <w:rsid w:val="009C0556"/>
    <w:rsid w:val="009D0369"/>
    <w:rsid w:val="009D0DBE"/>
    <w:rsid w:val="009E1F2C"/>
    <w:rsid w:val="009F0A0A"/>
    <w:rsid w:val="009F3158"/>
    <w:rsid w:val="009F5F52"/>
    <w:rsid w:val="009F71D3"/>
    <w:rsid w:val="00A00D04"/>
    <w:rsid w:val="00A019B8"/>
    <w:rsid w:val="00A01E59"/>
    <w:rsid w:val="00A061E9"/>
    <w:rsid w:val="00A11380"/>
    <w:rsid w:val="00A14FDB"/>
    <w:rsid w:val="00A24722"/>
    <w:rsid w:val="00A24ED5"/>
    <w:rsid w:val="00A36547"/>
    <w:rsid w:val="00A3766E"/>
    <w:rsid w:val="00A45655"/>
    <w:rsid w:val="00A4575E"/>
    <w:rsid w:val="00A52BF8"/>
    <w:rsid w:val="00A5737E"/>
    <w:rsid w:val="00A60E0A"/>
    <w:rsid w:val="00A661BD"/>
    <w:rsid w:val="00A674EE"/>
    <w:rsid w:val="00A67CB3"/>
    <w:rsid w:val="00A75F60"/>
    <w:rsid w:val="00A82B42"/>
    <w:rsid w:val="00A8397F"/>
    <w:rsid w:val="00A8701A"/>
    <w:rsid w:val="00A932A1"/>
    <w:rsid w:val="00A93855"/>
    <w:rsid w:val="00AA1B93"/>
    <w:rsid w:val="00AA2152"/>
    <w:rsid w:val="00AA4308"/>
    <w:rsid w:val="00AA454F"/>
    <w:rsid w:val="00AB1602"/>
    <w:rsid w:val="00AB5C20"/>
    <w:rsid w:val="00AC5655"/>
    <w:rsid w:val="00AD1C15"/>
    <w:rsid w:val="00AD6FDC"/>
    <w:rsid w:val="00AD77D8"/>
    <w:rsid w:val="00AE5DD1"/>
    <w:rsid w:val="00B04829"/>
    <w:rsid w:val="00B102D8"/>
    <w:rsid w:val="00B112B8"/>
    <w:rsid w:val="00B115EE"/>
    <w:rsid w:val="00B11A20"/>
    <w:rsid w:val="00B1325D"/>
    <w:rsid w:val="00B16479"/>
    <w:rsid w:val="00B21F53"/>
    <w:rsid w:val="00B27185"/>
    <w:rsid w:val="00B40713"/>
    <w:rsid w:val="00B41FFD"/>
    <w:rsid w:val="00B4325F"/>
    <w:rsid w:val="00B45187"/>
    <w:rsid w:val="00B602C4"/>
    <w:rsid w:val="00B61129"/>
    <w:rsid w:val="00B8306B"/>
    <w:rsid w:val="00B83D3E"/>
    <w:rsid w:val="00B85EBC"/>
    <w:rsid w:val="00B90DB6"/>
    <w:rsid w:val="00B95032"/>
    <w:rsid w:val="00BA56FD"/>
    <w:rsid w:val="00BB17F8"/>
    <w:rsid w:val="00BB6092"/>
    <w:rsid w:val="00BB6CEA"/>
    <w:rsid w:val="00BC323E"/>
    <w:rsid w:val="00BC3521"/>
    <w:rsid w:val="00BC44FF"/>
    <w:rsid w:val="00BC46B2"/>
    <w:rsid w:val="00BD5639"/>
    <w:rsid w:val="00BD5BE1"/>
    <w:rsid w:val="00BE3502"/>
    <w:rsid w:val="00BF14EF"/>
    <w:rsid w:val="00BF30CF"/>
    <w:rsid w:val="00BF745F"/>
    <w:rsid w:val="00BF7AFF"/>
    <w:rsid w:val="00C0029D"/>
    <w:rsid w:val="00C1629A"/>
    <w:rsid w:val="00C22ADD"/>
    <w:rsid w:val="00C22D74"/>
    <w:rsid w:val="00C234D9"/>
    <w:rsid w:val="00C25D59"/>
    <w:rsid w:val="00C308BA"/>
    <w:rsid w:val="00C31C2F"/>
    <w:rsid w:val="00C42EE3"/>
    <w:rsid w:val="00C61194"/>
    <w:rsid w:val="00C75CBE"/>
    <w:rsid w:val="00C90ECC"/>
    <w:rsid w:val="00CA34CF"/>
    <w:rsid w:val="00CA40D5"/>
    <w:rsid w:val="00CA5062"/>
    <w:rsid w:val="00CB0962"/>
    <w:rsid w:val="00CB21D9"/>
    <w:rsid w:val="00CC4934"/>
    <w:rsid w:val="00CC71A6"/>
    <w:rsid w:val="00CD0380"/>
    <w:rsid w:val="00CD40EB"/>
    <w:rsid w:val="00CD5886"/>
    <w:rsid w:val="00CD7B5C"/>
    <w:rsid w:val="00CE09BA"/>
    <w:rsid w:val="00CF06EB"/>
    <w:rsid w:val="00CF4779"/>
    <w:rsid w:val="00CF51F5"/>
    <w:rsid w:val="00CF6D91"/>
    <w:rsid w:val="00D0135F"/>
    <w:rsid w:val="00D01B5D"/>
    <w:rsid w:val="00D03EE0"/>
    <w:rsid w:val="00D12728"/>
    <w:rsid w:val="00D2196C"/>
    <w:rsid w:val="00D21C50"/>
    <w:rsid w:val="00D265F5"/>
    <w:rsid w:val="00D268EC"/>
    <w:rsid w:val="00D336C8"/>
    <w:rsid w:val="00D44173"/>
    <w:rsid w:val="00D57143"/>
    <w:rsid w:val="00D57753"/>
    <w:rsid w:val="00D642C8"/>
    <w:rsid w:val="00D66E02"/>
    <w:rsid w:val="00D67D4E"/>
    <w:rsid w:val="00D71B2E"/>
    <w:rsid w:val="00D723D2"/>
    <w:rsid w:val="00D72FF8"/>
    <w:rsid w:val="00D74D60"/>
    <w:rsid w:val="00D82EEB"/>
    <w:rsid w:val="00D87060"/>
    <w:rsid w:val="00D979C8"/>
    <w:rsid w:val="00DA4A63"/>
    <w:rsid w:val="00DA6E24"/>
    <w:rsid w:val="00DB56A7"/>
    <w:rsid w:val="00DC42FC"/>
    <w:rsid w:val="00DC504A"/>
    <w:rsid w:val="00DD12BA"/>
    <w:rsid w:val="00DD177A"/>
    <w:rsid w:val="00DE287E"/>
    <w:rsid w:val="00DE3268"/>
    <w:rsid w:val="00DE3623"/>
    <w:rsid w:val="00DE374C"/>
    <w:rsid w:val="00DE655A"/>
    <w:rsid w:val="00DF0751"/>
    <w:rsid w:val="00DF2A2B"/>
    <w:rsid w:val="00E02978"/>
    <w:rsid w:val="00E0571A"/>
    <w:rsid w:val="00E05758"/>
    <w:rsid w:val="00E0767C"/>
    <w:rsid w:val="00E11968"/>
    <w:rsid w:val="00E174A3"/>
    <w:rsid w:val="00E2328F"/>
    <w:rsid w:val="00E25758"/>
    <w:rsid w:val="00E40966"/>
    <w:rsid w:val="00E42CBB"/>
    <w:rsid w:val="00E45E39"/>
    <w:rsid w:val="00E5398A"/>
    <w:rsid w:val="00E6485A"/>
    <w:rsid w:val="00E66D18"/>
    <w:rsid w:val="00E7107F"/>
    <w:rsid w:val="00E87E99"/>
    <w:rsid w:val="00E92266"/>
    <w:rsid w:val="00E9660C"/>
    <w:rsid w:val="00EA71FA"/>
    <w:rsid w:val="00EB18D7"/>
    <w:rsid w:val="00EB5394"/>
    <w:rsid w:val="00EC10EC"/>
    <w:rsid w:val="00EC2E34"/>
    <w:rsid w:val="00EC3C95"/>
    <w:rsid w:val="00EC5944"/>
    <w:rsid w:val="00EC629C"/>
    <w:rsid w:val="00ED34B1"/>
    <w:rsid w:val="00ED35FD"/>
    <w:rsid w:val="00ED4D76"/>
    <w:rsid w:val="00ED6D0D"/>
    <w:rsid w:val="00EF0161"/>
    <w:rsid w:val="00EF1A98"/>
    <w:rsid w:val="00EF37E5"/>
    <w:rsid w:val="00F11480"/>
    <w:rsid w:val="00F14498"/>
    <w:rsid w:val="00F16F4A"/>
    <w:rsid w:val="00F26D6D"/>
    <w:rsid w:val="00F26EF2"/>
    <w:rsid w:val="00F34686"/>
    <w:rsid w:val="00F51AC9"/>
    <w:rsid w:val="00F5299B"/>
    <w:rsid w:val="00F54B84"/>
    <w:rsid w:val="00F54F1F"/>
    <w:rsid w:val="00F56418"/>
    <w:rsid w:val="00F60102"/>
    <w:rsid w:val="00F606BF"/>
    <w:rsid w:val="00F651F1"/>
    <w:rsid w:val="00F6573C"/>
    <w:rsid w:val="00F660FA"/>
    <w:rsid w:val="00F7041C"/>
    <w:rsid w:val="00F77A26"/>
    <w:rsid w:val="00F80B14"/>
    <w:rsid w:val="00F85770"/>
    <w:rsid w:val="00F85BE6"/>
    <w:rsid w:val="00F86FB2"/>
    <w:rsid w:val="00F92D60"/>
    <w:rsid w:val="00F95C36"/>
    <w:rsid w:val="00FA2FE5"/>
    <w:rsid w:val="00FA3300"/>
    <w:rsid w:val="00FA5D6A"/>
    <w:rsid w:val="00FB1AC2"/>
    <w:rsid w:val="00FB4D3B"/>
    <w:rsid w:val="00FB6465"/>
    <w:rsid w:val="00FC5263"/>
    <w:rsid w:val="00FC589C"/>
    <w:rsid w:val="00FD665E"/>
    <w:rsid w:val="00FD6DE6"/>
    <w:rsid w:val="00FE073F"/>
    <w:rsid w:val="00FE0AAD"/>
    <w:rsid w:val="00FE373E"/>
    <w:rsid w:val="00FF25E5"/>
    <w:rsid w:val="00FF2BD4"/>
    <w:rsid w:val="00FF69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5C7B"/>
  <w15:chartTrackingRefBased/>
  <w15:docId w15:val="{3FEA855E-CA84-45CC-9B14-706B7F4E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szCs w:val="22"/>
        <w:lang w:val="hr-H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E6"/>
    <w:pPr>
      <w:spacing w:after="120"/>
      <w:jc w:val="both"/>
    </w:pPr>
    <w:rPr>
      <w:rFonts w:ascii="Montserrat Regular" w:eastAsiaTheme="minorEastAsia" w:hAnsi="Montserrat Regular"/>
      <w:color w:val="000000" w:themeColor="text1"/>
      <w:sz w:val="22"/>
    </w:rPr>
  </w:style>
  <w:style w:type="paragraph" w:styleId="Heading1">
    <w:name w:val="heading 1"/>
    <w:basedOn w:val="NASLOV01"/>
    <w:next w:val="Normal"/>
    <w:link w:val="Heading1Char"/>
    <w:autoRedefine/>
    <w:qFormat/>
    <w:rsid w:val="006F5AE7"/>
    <w:pPr>
      <w:numPr>
        <w:numId w:val="1"/>
      </w:numPr>
      <w:spacing w:after="360"/>
      <w:jc w:val="left"/>
      <w:outlineLvl w:val="0"/>
    </w:pPr>
    <w:rPr>
      <w:rFonts w:ascii="Times New Roman" w:hAnsi="Times New Roman" w:cs="Times New Roman"/>
      <w:sz w:val="44"/>
      <w:szCs w:val="56"/>
    </w:rPr>
  </w:style>
  <w:style w:type="paragraph" w:styleId="Heading2">
    <w:name w:val="heading 2"/>
    <w:basedOn w:val="Normal"/>
    <w:next w:val="Normal"/>
    <w:link w:val="Heading2Char"/>
    <w:uiPriority w:val="9"/>
    <w:unhideWhenUsed/>
    <w:qFormat/>
    <w:rsid w:val="00741DC7"/>
    <w:pPr>
      <w:keepNext/>
      <w:keepLines/>
      <w:numPr>
        <w:ilvl w:val="1"/>
        <w:numId w:val="1"/>
      </w:numPr>
      <w:spacing w:before="40" w:after="240" w:line="240" w:lineRule="auto"/>
      <w:outlineLvl w:val="1"/>
    </w:pPr>
    <w:rPr>
      <w:rFonts w:ascii="Montserrat" w:eastAsiaTheme="majorEastAsia" w:hAnsi="Montserrat" w:cstheme="majorBidi"/>
      <w:color w:val="646668"/>
      <w:sz w:val="36"/>
      <w:szCs w:val="26"/>
    </w:rPr>
  </w:style>
  <w:style w:type="paragraph" w:styleId="Heading3">
    <w:name w:val="heading 3"/>
    <w:basedOn w:val="Normal"/>
    <w:next w:val="Normal"/>
    <w:link w:val="Heading3Char"/>
    <w:uiPriority w:val="9"/>
    <w:unhideWhenUsed/>
    <w:qFormat/>
    <w:rsid w:val="003A23D6"/>
    <w:pPr>
      <w:keepNext/>
      <w:keepLines/>
      <w:numPr>
        <w:ilvl w:val="2"/>
        <w:numId w:val="1"/>
      </w:numPr>
      <w:spacing w:before="40" w:after="0"/>
      <w:ind w:left="1571"/>
      <w:outlineLvl w:val="2"/>
    </w:pPr>
    <w:rPr>
      <w:rFonts w:ascii="Montserrat" w:eastAsiaTheme="majorEastAsia" w:hAnsi="Montserrat" w:cstheme="majorBidi"/>
      <w:color w:val="646668"/>
      <w:sz w:val="24"/>
      <w:szCs w:val="24"/>
    </w:rPr>
  </w:style>
  <w:style w:type="paragraph" w:styleId="Heading4">
    <w:name w:val="heading 4"/>
    <w:basedOn w:val="Normal"/>
    <w:next w:val="Normal"/>
    <w:link w:val="Heading4Char"/>
    <w:uiPriority w:val="9"/>
    <w:semiHidden/>
    <w:unhideWhenUsed/>
    <w:qFormat/>
    <w:rsid w:val="001C088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088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088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088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088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088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F1F"/>
    <w:pPr>
      <w:tabs>
        <w:tab w:val="center" w:pos="4513"/>
        <w:tab w:val="right" w:pos="9026"/>
      </w:tabs>
      <w:spacing w:after="0" w:line="240" w:lineRule="auto"/>
    </w:pPr>
  </w:style>
  <w:style w:type="character" w:customStyle="1" w:styleId="HeaderChar">
    <w:name w:val="Header Char"/>
    <w:basedOn w:val="DefaultParagraphFont"/>
    <w:link w:val="Header"/>
    <w:rsid w:val="00F54F1F"/>
  </w:style>
  <w:style w:type="paragraph" w:styleId="Footer">
    <w:name w:val="footer"/>
    <w:basedOn w:val="Normal"/>
    <w:link w:val="FooterChar"/>
    <w:uiPriority w:val="99"/>
    <w:unhideWhenUsed/>
    <w:rsid w:val="00F54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F1F"/>
  </w:style>
  <w:style w:type="character" w:styleId="SubtleEmphasis">
    <w:name w:val="Subtle Emphasis"/>
    <w:uiPriority w:val="19"/>
    <w:qFormat/>
    <w:rsid w:val="00F54F1F"/>
    <w:rPr>
      <w:rFonts w:ascii="Montserrat Light" w:hAnsi="Montserrat Light"/>
      <w:b w:val="0"/>
      <w:bCs w:val="0"/>
      <w:i w:val="0"/>
      <w:iCs w:val="0"/>
      <w:caps/>
      <w:smallCaps w:val="0"/>
      <w:strike w:val="0"/>
      <w:dstrike w:val="0"/>
      <w:vanish w:val="0"/>
      <w:spacing w:val="30"/>
      <w:kern w:val="0"/>
      <w:sz w:val="18"/>
      <w:szCs w:val="18"/>
      <w:vertAlign w:val="baseline"/>
    </w:rPr>
  </w:style>
  <w:style w:type="character" w:styleId="BookTitle">
    <w:name w:val="Book Title"/>
    <w:uiPriority w:val="33"/>
    <w:qFormat/>
    <w:rsid w:val="00F54F1F"/>
    <w:rPr>
      <w:rFonts w:ascii="Montserrat Light" w:hAnsi="Montserrat Light"/>
      <w:i w:val="0"/>
      <w:iCs w:val="0"/>
      <w:caps/>
      <w:smallCaps w:val="0"/>
      <w:spacing w:val="5"/>
    </w:rPr>
  </w:style>
  <w:style w:type="paragraph" w:customStyle="1" w:styleId="Malinaslovopisa">
    <w:name w:val="Mali naslov opisa"/>
    <w:basedOn w:val="Normal"/>
    <w:qFormat/>
    <w:rsid w:val="00F54F1F"/>
    <w:pPr>
      <w:spacing w:after="0" w:line="264" w:lineRule="auto"/>
      <w:ind w:right="-198"/>
    </w:pPr>
    <w:rPr>
      <w:rFonts w:cstheme="minorHAnsi"/>
      <w:color w:val="595959" w:themeColor="text1" w:themeTint="A6"/>
    </w:rPr>
  </w:style>
  <w:style w:type="character" w:customStyle="1" w:styleId="Heading1Char">
    <w:name w:val="Heading 1 Char"/>
    <w:basedOn w:val="DefaultParagraphFont"/>
    <w:link w:val="Heading1"/>
    <w:rsid w:val="006F5AE7"/>
    <w:rPr>
      <w:rFonts w:ascii="Times New Roman" w:eastAsiaTheme="minorEastAsia" w:hAnsi="Times New Roman" w:cs="Times New Roman"/>
      <w:color w:val="595959" w:themeColor="text1" w:themeTint="A6"/>
      <w:sz w:val="44"/>
      <w:szCs w:val="56"/>
    </w:rPr>
  </w:style>
  <w:style w:type="paragraph" w:styleId="NoSpacing">
    <w:name w:val="No Spacing"/>
    <w:basedOn w:val="Normal"/>
    <w:link w:val="NoSpacingChar"/>
    <w:uiPriority w:val="1"/>
    <w:qFormat/>
    <w:rsid w:val="00F54F1F"/>
    <w:pPr>
      <w:spacing w:after="0" w:line="240" w:lineRule="auto"/>
    </w:pPr>
    <w:rPr>
      <w:b/>
      <w:spacing w:val="24"/>
      <w:sz w:val="26"/>
      <w:szCs w:val="24"/>
    </w:rPr>
  </w:style>
  <w:style w:type="character" w:customStyle="1" w:styleId="NoSpacingChar">
    <w:name w:val="No Spacing Char"/>
    <w:basedOn w:val="DefaultParagraphFont"/>
    <w:link w:val="NoSpacing"/>
    <w:uiPriority w:val="1"/>
    <w:rsid w:val="00F54F1F"/>
    <w:rPr>
      <w:rFonts w:ascii="Montserrat Regular" w:eastAsiaTheme="minorEastAsia" w:hAnsi="Montserrat Regular"/>
      <w:b/>
      <w:color w:val="7F7F7F" w:themeColor="text1" w:themeTint="80"/>
      <w:spacing w:val="24"/>
      <w:sz w:val="26"/>
      <w:szCs w:val="24"/>
      <w:lang w:val="en-US"/>
    </w:rPr>
  </w:style>
  <w:style w:type="table" w:styleId="LightShading">
    <w:name w:val="Light Shading"/>
    <w:basedOn w:val="TableNormal"/>
    <w:uiPriority w:val="60"/>
    <w:rsid w:val="00F54F1F"/>
    <w:pPr>
      <w:spacing w:after="0" w:line="240" w:lineRule="auto"/>
    </w:pPr>
    <w:rPr>
      <w:rFonts w:asciiTheme="minorHAnsi" w:eastAsiaTheme="minorEastAsia" w:hAnsiTheme="minorHAnsi"/>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54F1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NASLOV01">
    <w:name w:val="NASLOV 01"/>
    <w:basedOn w:val="Normal"/>
    <w:autoRedefine/>
    <w:rsid w:val="00F54F1F"/>
    <w:pPr>
      <w:spacing w:after="0" w:line="240" w:lineRule="auto"/>
      <w:ind w:left="1985"/>
    </w:pPr>
    <w:rPr>
      <w:rFonts w:cstheme="minorHAnsi"/>
      <w:color w:val="595959" w:themeColor="text1" w:themeTint="A6"/>
      <w:sz w:val="60"/>
      <w:szCs w:val="60"/>
    </w:rPr>
  </w:style>
  <w:style w:type="character" w:styleId="PageNumber">
    <w:name w:val="page number"/>
    <w:basedOn w:val="DefaultParagraphFont"/>
    <w:unhideWhenUsed/>
    <w:qFormat/>
    <w:rsid w:val="00F54F1F"/>
    <w:rPr>
      <w:rFonts w:ascii="Montserrat Regular" w:hAnsi="Montserrat Regular"/>
      <w:sz w:val="18"/>
    </w:rPr>
  </w:style>
  <w:style w:type="paragraph" w:customStyle="1" w:styleId="PODNASLOV01">
    <w:name w:val="PODNASLOV 01"/>
    <w:basedOn w:val="Normal"/>
    <w:autoRedefine/>
    <w:qFormat/>
    <w:rsid w:val="00F54F1F"/>
    <w:pPr>
      <w:spacing w:after="0" w:line="240" w:lineRule="auto"/>
    </w:pPr>
    <w:rPr>
      <w:rFonts w:ascii="Montserrat Light" w:hAnsi="Montserrat Light" w:cstheme="minorHAnsi"/>
      <w:color w:val="595959" w:themeColor="text1" w:themeTint="A6"/>
      <w:sz w:val="40"/>
      <w:szCs w:val="40"/>
    </w:rPr>
  </w:style>
  <w:style w:type="paragraph" w:customStyle="1" w:styleId="NASLOVNICA">
    <w:name w:val="NASLOVNICA"/>
    <w:basedOn w:val="Normal"/>
    <w:link w:val="NASLOVNICAChar"/>
    <w:qFormat/>
    <w:rsid w:val="000F33C9"/>
    <w:pPr>
      <w:spacing w:after="0" w:line="240" w:lineRule="auto"/>
      <w:ind w:left="2126"/>
      <w:jc w:val="left"/>
    </w:pPr>
    <w:rPr>
      <w:color w:val="646668"/>
      <w:sz w:val="60"/>
    </w:rPr>
  </w:style>
  <w:style w:type="character" w:customStyle="1" w:styleId="Heading2Char">
    <w:name w:val="Heading 2 Char"/>
    <w:basedOn w:val="DefaultParagraphFont"/>
    <w:link w:val="Heading2"/>
    <w:uiPriority w:val="9"/>
    <w:rsid w:val="00741DC7"/>
    <w:rPr>
      <w:rFonts w:eastAsiaTheme="majorEastAsia" w:cstheme="majorBidi"/>
      <w:color w:val="646668"/>
      <w:sz w:val="36"/>
      <w:szCs w:val="26"/>
    </w:rPr>
  </w:style>
  <w:style w:type="character" w:customStyle="1" w:styleId="NASLOVNICAChar">
    <w:name w:val="NASLOVNICA Char"/>
    <w:basedOn w:val="DefaultParagraphFont"/>
    <w:link w:val="NASLOVNICA"/>
    <w:rsid w:val="000F33C9"/>
    <w:rPr>
      <w:rFonts w:ascii="Montserrat Regular" w:eastAsiaTheme="minorEastAsia" w:hAnsi="Montserrat Regular"/>
      <w:color w:val="646668"/>
      <w:sz w:val="60"/>
    </w:rPr>
  </w:style>
  <w:style w:type="character" w:customStyle="1" w:styleId="Heading3Char">
    <w:name w:val="Heading 3 Char"/>
    <w:basedOn w:val="DefaultParagraphFont"/>
    <w:link w:val="Heading3"/>
    <w:uiPriority w:val="9"/>
    <w:rsid w:val="003A23D6"/>
    <w:rPr>
      <w:rFonts w:eastAsiaTheme="majorEastAsia" w:cstheme="majorBidi"/>
      <w:color w:val="646668"/>
      <w:sz w:val="24"/>
      <w:szCs w:val="24"/>
    </w:rPr>
  </w:style>
  <w:style w:type="paragraph" w:styleId="TOCHeading">
    <w:name w:val="TOC Heading"/>
    <w:basedOn w:val="Heading1"/>
    <w:next w:val="Normal"/>
    <w:uiPriority w:val="39"/>
    <w:unhideWhenUsed/>
    <w:qFormat/>
    <w:rsid w:val="004812D3"/>
    <w:pPr>
      <w:keepNext/>
      <w:keepLines/>
      <w:numPr>
        <w:numId w:val="0"/>
      </w:num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F51F5"/>
    <w:pPr>
      <w:tabs>
        <w:tab w:val="left" w:pos="440"/>
        <w:tab w:val="right" w:leader="dot" w:pos="9617"/>
      </w:tabs>
      <w:spacing w:after="100"/>
    </w:pPr>
    <w:rPr>
      <w:rFonts w:ascii="Times New Roman" w:hAnsi="Times New Roman" w:cs="Times New Roman"/>
      <w:noProof/>
    </w:rPr>
  </w:style>
  <w:style w:type="paragraph" w:styleId="TOC2">
    <w:name w:val="toc 2"/>
    <w:basedOn w:val="Normal"/>
    <w:next w:val="Normal"/>
    <w:autoRedefine/>
    <w:uiPriority w:val="39"/>
    <w:unhideWhenUsed/>
    <w:rsid w:val="00CF51F5"/>
    <w:pPr>
      <w:tabs>
        <w:tab w:val="left" w:pos="880"/>
        <w:tab w:val="right" w:leader="dot" w:pos="9607"/>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CC4934"/>
    <w:pPr>
      <w:tabs>
        <w:tab w:val="left" w:pos="1320"/>
        <w:tab w:val="right" w:leader="dot" w:pos="9607"/>
      </w:tabs>
      <w:spacing w:after="100"/>
      <w:ind w:left="440"/>
    </w:pPr>
  </w:style>
  <w:style w:type="character" w:styleId="Hyperlink">
    <w:name w:val="Hyperlink"/>
    <w:basedOn w:val="DefaultParagraphFont"/>
    <w:uiPriority w:val="99"/>
    <w:unhideWhenUsed/>
    <w:rsid w:val="004812D3"/>
    <w:rPr>
      <w:color w:val="0563C1" w:themeColor="hyperlink"/>
      <w:u w:val="single"/>
    </w:rPr>
  </w:style>
  <w:style w:type="paragraph" w:customStyle="1" w:styleId="Style1">
    <w:name w:val="Style1"/>
    <w:basedOn w:val="Normal"/>
    <w:qFormat/>
    <w:rsid w:val="004812D3"/>
    <w:pPr>
      <w:spacing w:after="0" w:line="240" w:lineRule="auto"/>
      <w:ind w:right="-201"/>
    </w:pPr>
    <w:rPr>
      <w:rFonts w:ascii="Montserrat Light" w:hAnsi="Montserrat Light" w:cstheme="minorHAnsi"/>
      <w:sz w:val="40"/>
      <w:szCs w:val="40"/>
    </w:rPr>
  </w:style>
  <w:style w:type="character" w:customStyle="1" w:styleId="Heading4Char">
    <w:name w:val="Heading 4 Char"/>
    <w:basedOn w:val="DefaultParagraphFont"/>
    <w:link w:val="Heading4"/>
    <w:uiPriority w:val="9"/>
    <w:semiHidden/>
    <w:rsid w:val="001C0887"/>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1C088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1C088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1C088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1C08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088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F33C9"/>
    <w:pPr>
      <w:numPr>
        <w:numId w:val="4"/>
      </w:numPr>
      <w:contextualSpacing/>
    </w:pPr>
  </w:style>
  <w:style w:type="paragraph" w:customStyle="1" w:styleId="T-109sred">
    <w:name w:val="T-10/9 sred"/>
    <w:rsid w:val="003A23D6"/>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98-2">
    <w:name w:val="T-9/8-2"/>
    <w:link w:val="T-98-2Char"/>
    <w:rsid w:val="003A23D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customStyle="1" w:styleId="Clanak">
    <w:name w:val="Clanak"/>
    <w:next w:val="T-98-2"/>
    <w:rsid w:val="003A23D6"/>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rPr>
  </w:style>
  <w:style w:type="paragraph" w:styleId="NormalWeb">
    <w:name w:val="Normal (Web)"/>
    <w:basedOn w:val="Normal"/>
    <w:rsid w:val="003A23D6"/>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subtitle1">
    <w:name w:val="subtitle1"/>
    <w:rsid w:val="003A23D6"/>
    <w:rPr>
      <w:b/>
      <w:bCs/>
      <w:color w:val="157427"/>
      <w:sz w:val="18"/>
      <w:szCs w:val="18"/>
    </w:rPr>
  </w:style>
  <w:style w:type="character" w:customStyle="1" w:styleId="titleh11">
    <w:name w:val="title_h11"/>
    <w:rsid w:val="003A23D6"/>
    <w:rPr>
      <w:b/>
      <w:bCs/>
      <w:strike w:val="0"/>
      <w:dstrike w:val="0"/>
      <w:color w:val="157427"/>
      <w:sz w:val="21"/>
      <w:szCs w:val="21"/>
      <w:u w:val="none"/>
      <w:effect w:val="none"/>
    </w:rPr>
  </w:style>
  <w:style w:type="character" w:styleId="Strong">
    <w:name w:val="Strong"/>
    <w:qFormat/>
    <w:rsid w:val="003A23D6"/>
    <w:rPr>
      <w:b/>
      <w:bCs/>
    </w:rPr>
  </w:style>
  <w:style w:type="table" w:styleId="TableGrid">
    <w:name w:val="Table Grid"/>
    <w:basedOn w:val="TableNormal"/>
    <w:uiPriority w:val="59"/>
    <w:rsid w:val="003A23D6"/>
    <w:pPr>
      <w:spacing w:after="0" w:line="240" w:lineRule="auto"/>
    </w:pPr>
    <w:rPr>
      <w:rFonts w:ascii="Times New Roman" w:eastAsia="Times New Roman" w:hAnsi="Times New Roman" w:cs="Times New Roman"/>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A23D6"/>
    <w:pPr>
      <w:spacing w:after="0" w:line="240" w:lineRule="auto"/>
      <w:jc w:val="left"/>
    </w:pPr>
    <w:rPr>
      <w:rFonts w:ascii="Tahoma" w:eastAsia="Times New Roman" w:hAnsi="Tahoma" w:cs="Tahoma"/>
      <w:color w:val="auto"/>
      <w:sz w:val="16"/>
      <w:szCs w:val="16"/>
    </w:rPr>
  </w:style>
  <w:style w:type="character" w:customStyle="1" w:styleId="BalloonTextChar">
    <w:name w:val="Balloon Text Char"/>
    <w:basedOn w:val="DefaultParagraphFont"/>
    <w:link w:val="BalloonText"/>
    <w:uiPriority w:val="99"/>
    <w:semiHidden/>
    <w:rsid w:val="003A23D6"/>
    <w:rPr>
      <w:rFonts w:ascii="Tahoma" w:eastAsia="Times New Roman" w:hAnsi="Tahoma" w:cs="Tahoma"/>
      <w:sz w:val="16"/>
      <w:szCs w:val="16"/>
    </w:rPr>
  </w:style>
  <w:style w:type="character" w:styleId="CommentReference">
    <w:name w:val="annotation reference"/>
    <w:uiPriority w:val="99"/>
    <w:semiHidden/>
    <w:rsid w:val="003A23D6"/>
    <w:rPr>
      <w:sz w:val="16"/>
      <w:szCs w:val="16"/>
    </w:rPr>
  </w:style>
  <w:style w:type="paragraph" w:styleId="CommentText">
    <w:name w:val="annotation text"/>
    <w:basedOn w:val="Normal"/>
    <w:link w:val="CommentTextChar"/>
    <w:uiPriority w:val="99"/>
    <w:semiHidden/>
    <w:rsid w:val="003A23D6"/>
    <w:pPr>
      <w:spacing w:after="0" w:line="240" w:lineRule="auto"/>
      <w:jc w:val="left"/>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3A23D6"/>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rsid w:val="003A23D6"/>
    <w:rPr>
      <w:b/>
      <w:bCs/>
    </w:rPr>
  </w:style>
  <w:style w:type="character" w:customStyle="1" w:styleId="CommentSubjectChar">
    <w:name w:val="Comment Subject Char"/>
    <w:basedOn w:val="CommentTextChar"/>
    <w:link w:val="CommentSubject"/>
    <w:uiPriority w:val="99"/>
    <w:semiHidden/>
    <w:rsid w:val="003A23D6"/>
    <w:rPr>
      <w:rFonts w:ascii="Times New Roman" w:eastAsia="Times New Roman" w:hAnsi="Times New Roman" w:cs="Times New Roman"/>
      <w:b/>
      <w:bCs/>
      <w:szCs w:val="20"/>
    </w:rPr>
  </w:style>
  <w:style w:type="paragraph" w:customStyle="1" w:styleId="Normaljustify">
    <w:name w:val="Normal+justify"/>
    <w:basedOn w:val="T-98-2"/>
    <w:link w:val="NormaljustifyChar"/>
    <w:rsid w:val="003A23D6"/>
    <w:pPr>
      <w:spacing w:after="120"/>
      <w:ind w:firstLine="0"/>
    </w:pPr>
    <w:rPr>
      <w:sz w:val="24"/>
      <w:szCs w:val="24"/>
    </w:rPr>
  </w:style>
  <w:style w:type="character" w:customStyle="1" w:styleId="T-98-2Char">
    <w:name w:val="T-9/8-2 Char"/>
    <w:link w:val="T-98-2"/>
    <w:rsid w:val="003A23D6"/>
    <w:rPr>
      <w:rFonts w:ascii="Times-NewRoman" w:eastAsia="Times New Roman" w:hAnsi="Times-NewRoman" w:cs="Times New Roman"/>
      <w:sz w:val="19"/>
      <w:szCs w:val="19"/>
      <w:lang w:val="en-US"/>
    </w:rPr>
  </w:style>
  <w:style w:type="character" w:customStyle="1" w:styleId="NormaljustifyChar">
    <w:name w:val="Normal+justify Char"/>
    <w:link w:val="Normaljustify"/>
    <w:rsid w:val="003A23D6"/>
    <w:rPr>
      <w:rFonts w:ascii="Times-NewRoman" w:eastAsia="Times New Roman" w:hAnsi="Times-NewRoman" w:cs="Times New Roman"/>
      <w:sz w:val="24"/>
      <w:szCs w:val="24"/>
      <w:lang w:val="en-US"/>
    </w:rPr>
  </w:style>
  <w:style w:type="character" w:customStyle="1" w:styleId="bold1">
    <w:name w:val="bold1"/>
    <w:rsid w:val="003A23D6"/>
    <w:rPr>
      <w:b/>
      <w:bCs/>
    </w:rPr>
  </w:style>
  <w:style w:type="paragraph" w:styleId="FootnoteText">
    <w:name w:val="footnote text"/>
    <w:basedOn w:val="Normal"/>
    <w:link w:val="FootnoteTextChar"/>
    <w:uiPriority w:val="99"/>
    <w:rsid w:val="003A23D6"/>
    <w:pPr>
      <w:spacing w:after="0" w:line="240" w:lineRule="auto"/>
      <w:jc w:val="left"/>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rsid w:val="003A23D6"/>
    <w:rPr>
      <w:rFonts w:ascii="Times New Roman" w:eastAsia="Times New Roman" w:hAnsi="Times New Roman" w:cs="Times New Roman"/>
      <w:szCs w:val="20"/>
    </w:rPr>
  </w:style>
  <w:style w:type="character" w:styleId="FootnoteReference">
    <w:name w:val="footnote reference"/>
    <w:uiPriority w:val="99"/>
    <w:rsid w:val="003A23D6"/>
    <w:rPr>
      <w:vertAlign w:val="superscript"/>
    </w:rPr>
  </w:style>
  <w:style w:type="table" w:styleId="TableClassic3">
    <w:name w:val="Table Classic 3"/>
    <w:basedOn w:val="TableNormal"/>
    <w:rsid w:val="003A23D6"/>
    <w:pPr>
      <w:spacing w:after="0" w:line="240" w:lineRule="auto"/>
    </w:pPr>
    <w:rPr>
      <w:rFonts w:ascii="Times New Roman" w:eastAsia="Times New Roman" w:hAnsi="Times New Roman" w:cs="Times New Roman"/>
      <w:color w:val="00008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3A23D6"/>
    <w:pPr>
      <w:spacing w:after="0" w:line="240" w:lineRule="auto"/>
    </w:pPr>
    <w:rPr>
      <w:rFonts w:ascii="Times New Roman" w:eastAsia="Times New Roman" w:hAnsi="Times New Roman" w:cs="Times New Roman"/>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A23D6"/>
    <w:pPr>
      <w:spacing w:after="0" w:line="240" w:lineRule="auto"/>
    </w:pPr>
    <w:rPr>
      <w:rFonts w:ascii="Times New Roman" w:eastAsia="Times New Roman" w:hAnsi="Times New Roman" w:cs="Times New Roman"/>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3A23D6"/>
    <w:pPr>
      <w:spacing w:after="0" w:line="240" w:lineRule="auto"/>
    </w:pPr>
    <w:rPr>
      <w:rFonts w:ascii="Times New Roman" w:eastAsia="Times New Roman" w:hAnsi="Times New Roman" w:cs="Times New Roman"/>
      <w:b/>
      <w:bCs/>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3A23D6"/>
    <w:pPr>
      <w:spacing w:after="0" w:line="240" w:lineRule="auto"/>
    </w:pPr>
    <w:rPr>
      <w:rFonts w:ascii="Times New Roman" w:eastAsia="Times New Roman" w:hAnsi="Times New Roman" w:cs="Times New Roman"/>
      <w:b/>
      <w:bCs/>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3A23D6"/>
    <w:pPr>
      <w:spacing w:after="0" w:line="240" w:lineRule="auto"/>
    </w:pPr>
    <w:rPr>
      <w:rFonts w:ascii="Times New Roman" w:eastAsia="Times New Roman" w:hAnsi="Times New Roman" w:cs="Times New Roman"/>
      <w:b/>
      <w:bCs/>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3A23D6"/>
    <w:pPr>
      <w:spacing w:after="0" w:line="240" w:lineRule="auto"/>
    </w:pPr>
    <w:rPr>
      <w:rFonts w:ascii="Times New Roman" w:eastAsia="Times New Roman" w:hAnsi="Times New Roman" w:cs="Times New Roman"/>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3A23D6"/>
    <w:pPr>
      <w:spacing w:after="0" w:line="240" w:lineRule="auto"/>
    </w:pPr>
    <w:rPr>
      <w:rFonts w:ascii="Times New Roman" w:eastAsia="Times New Roman" w:hAnsi="Times New Roman" w:cs="Times New Roman"/>
      <w:color w:val="FFFFFF"/>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Emphasis">
    <w:name w:val="Emphasis"/>
    <w:qFormat/>
    <w:rsid w:val="003A23D6"/>
    <w:rPr>
      <w:i/>
      <w:iCs/>
    </w:rPr>
  </w:style>
  <w:style w:type="table" w:styleId="Table3Deffects2">
    <w:name w:val="Table 3D effects 2"/>
    <w:basedOn w:val="TableNormal"/>
    <w:rsid w:val="003A23D6"/>
    <w:pPr>
      <w:spacing w:after="0" w:line="240" w:lineRule="auto"/>
    </w:pPr>
    <w:rPr>
      <w:rFonts w:ascii="Times New Roman" w:eastAsia="Times New Roman" w:hAnsi="Times New Roman" w:cs="Times New Roman"/>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3A23D6"/>
    <w:pPr>
      <w:spacing w:after="0" w:line="240" w:lineRule="auto"/>
    </w:pPr>
    <w:rPr>
      <w:rFonts w:ascii="Times New Roman" w:eastAsia="Times New Roman" w:hAnsi="Times New Roman" w:cs="Times New Roman"/>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2">
    <w:name w:val="Table Simple 2"/>
    <w:basedOn w:val="TableNormal"/>
    <w:rsid w:val="003A23D6"/>
    <w:pPr>
      <w:spacing w:after="0" w:line="240" w:lineRule="auto"/>
    </w:pPr>
    <w:rPr>
      <w:rFonts w:ascii="Times New Roman" w:eastAsia="Times New Roman" w:hAnsi="Times New Roman" w:cs="Times New Roman"/>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3A23D6"/>
    <w:pPr>
      <w:spacing w:after="0" w:line="240" w:lineRule="auto"/>
    </w:pPr>
    <w:rPr>
      <w:rFonts w:ascii="Times New Roman" w:eastAsia="Times New Roman" w:hAnsi="Times New Roman" w:cs="Times New Roman"/>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3A23D6"/>
    <w:pPr>
      <w:spacing w:after="0" w:line="240" w:lineRule="auto"/>
    </w:pPr>
    <w:rPr>
      <w:rFonts w:ascii="Times New Roman" w:eastAsia="Times New Roman" w:hAnsi="Times New Roman" w:cs="Times New Roman"/>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Web1">
    <w:name w:val="Table Web 1"/>
    <w:basedOn w:val="TableNormal"/>
    <w:rsid w:val="003A23D6"/>
    <w:pPr>
      <w:spacing w:after="0" w:line="240" w:lineRule="auto"/>
    </w:pPr>
    <w:rPr>
      <w:rFonts w:ascii="Times New Roman" w:eastAsia="Times New Roman" w:hAnsi="Times New Roman" w:cs="Times New Roman"/>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2-Accent3">
    <w:name w:val="Medium List 2 Accent 3"/>
    <w:basedOn w:val="TableNormal"/>
    <w:uiPriority w:val="66"/>
    <w:rsid w:val="003A23D6"/>
    <w:pPr>
      <w:spacing w:after="0" w:line="240" w:lineRule="auto"/>
    </w:pPr>
    <w:rPr>
      <w:rFonts w:ascii="Cambria" w:eastAsia="SimSun" w:hAnsi="Cambria" w:cs="Times New Roman"/>
      <w:color w:val="00000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msonospacing0">
    <w:name w:val="msonospacing"/>
    <w:rsid w:val="003A23D6"/>
    <w:pPr>
      <w:spacing w:after="0" w:line="240" w:lineRule="auto"/>
    </w:pPr>
    <w:rPr>
      <w:rFonts w:ascii="Calibri" w:eastAsia="Times New Roman" w:hAnsi="Calibri" w:cs="Times New Roman"/>
      <w:sz w:val="22"/>
      <w:lang w:val="en-US"/>
    </w:rPr>
  </w:style>
  <w:style w:type="paragraph" w:styleId="Title">
    <w:name w:val="Title"/>
    <w:basedOn w:val="Normal"/>
    <w:next w:val="Normal"/>
    <w:link w:val="TitleChar"/>
    <w:qFormat/>
    <w:rsid w:val="003A23D6"/>
    <w:pPr>
      <w:spacing w:before="240" w:after="60" w:line="240" w:lineRule="auto"/>
      <w:jc w:val="left"/>
      <w:outlineLvl w:val="0"/>
    </w:pPr>
    <w:rPr>
      <w:rFonts w:ascii="Times New Roman" w:eastAsia="SimSun" w:hAnsi="Times New Roman" w:cs="Times New Roman"/>
      <w:bCs/>
      <w:i/>
      <w:color w:val="auto"/>
      <w:kern w:val="28"/>
      <w:sz w:val="28"/>
      <w:szCs w:val="32"/>
    </w:rPr>
  </w:style>
  <w:style w:type="character" w:customStyle="1" w:styleId="TitleChar">
    <w:name w:val="Title Char"/>
    <w:basedOn w:val="DefaultParagraphFont"/>
    <w:link w:val="Title"/>
    <w:rsid w:val="003A23D6"/>
    <w:rPr>
      <w:rFonts w:ascii="Times New Roman" w:eastAsia="SimSun" w:hAnsi="Times New Roman" w:cs="Times New Roman"/>
      <w:bCs/>
      <w:i/>
      <w:kern w:val="28"/>
      <w:sz w:val="28"/>
      <w:szCs w:val="32"/>
    </w:rPr>
  </w:style>
  <w:style w:type="paragraph" w:styleId="Subtitle">
    <w:name w:val="Subtitle"/>
    <w:basedOn w:val="Normal"/>
    <w:next w:val="Normal"/>
    <w:link w:val="SubtitleChar"/>
    <w:qFormat/>
    <w:rsid w:val="003A23D6"/>
    <w:pPr>
      <w:spacing w:after="60" w:line="240" w:lineRule="auto"/>
      <w:jc w:val="left"/>
      <w:outlineLvl w:val="1"/>
    </w:pPr>
    <w:rPr>
      <w:rFonts w:ascii="Times New Roman" w:eastAsia="SimSun" w:hAnsi="Times New Roman" w:cs="Times New Roman"/>
      <w:i/>
      <w:color w:val="auto"/>
      <w:sz w:val="24"/>
      <w:szCs w:val="24"/>
    </w:rPr>
  </w:style>
  <w:style w:type="character" w:customStyle="1" w:styleId="SubtitleChar">
    <w:name w:val="Subtitle Char"/>
    <w:basedOn w:val="DefaultParagraphFont"/>
    <w:link w:val="Subtitle"/>
    <w:rsid w:val="003A23D6"/>
    <w:rPr>
      <w:rFonts w:ascii="Times New Roman" w:eastAsia="SimSun" w:hAnsi="Times New Roman" w:cs="Times New Roman"/>
      <w:i/>
      <w:sz w:val="24"/>
      <w:szCs w:val="24"/>
    </w:rPr>
  </w:style>
  <w:style w:type="paragraph" w:styleId="Revision">
    <w:name w:val="Revision"/>
    <w:hidden/>
    <w:uiPriority w:val="99"/>
    <w:semiHidden/>
    <w:rsid w:val="003A23D6"/>
    <w:pPr>
      <w:spacing w:after="0"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3A23D6"/>
    <w:rPr>
      <w:i/>
      <w:iCs/>
      <w:color w:val="auto"/>
    </w:rPr>
  </w:style>
  <w:style w:type="character" w:styleId="IntenseReference">
    <w:name w:val="Intense Reference"/>
    <w:basedOn w:val="DefaultParagraphFont"/>
    <w:uiPriority w:val="32"/>
    <w:qFormat/>
    <w:rsid w:val="003A23D6"/>
    <w:rPr>
      <w:b/>
      <w:bCs/>
      <w:smallCaps/>
      <w:color w:val="auto"/>
      <w:spacing w:val="5"/>
    </w:rPr>
  </w:style>
  <w:style w:type="paragraph" w:customStyle="1" w:styleId="body5">
    <w:name w:val="body 5"/>
    <w:basedOn w:val="Normal"/>
    <w:link w:val="body5Char"/>
    <w:autoRedefine/>
    <w:qFormat/>
    <w:rsid w:val="003A23D6"/>
    <w:pPr>
      <w:spacing w:after="0" w:line="240" w:lineRule="auto"/>
      <w:ind w:left="720"/>
      <w:jc w:val="left"/>
    </w:pPr>
    <w:rPr>
      <w:rFonts w:ascii="Times New Roman" w:eastAsia="Times New Roman" w:hAnsi="Times New Roman" w:cs="Times New Roman"/>
      <w:color w:val="auto"/>
      <w:sz w:val="24"/>
      <w:szCs w:val="24"/>
    </w:rPr>
  </w:style>
  <w:style w:type="character" w:customStyle="1" w:styleId="body5Char">
    <w:name w:val="body 5 Char"/>
    <w:basedOn w:val="DefaultParagraphFont"/>
    <w:link w:val="body5"/>
    <w:rsid w:val="003A23D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23D6"/>
    <w:rPr>
      <w:color w:val="605E5C"/>
      <w:shd w:val="clear" w:color="auto" w:fill="E1DFDD"/>
    </w:rPr>
  </w:style>
  <w:style w:type="paragraph" w:styleId="Caption">
    <w:name w:val="caption"/>
    <w:basedOn w:val="Normal"/>
    <w:next w:val="Normal"/>
    <w:uiPriority w:val="35"/>
    <w:unhideWhenUsed/>
    <w:qFormat/>
    <w:rsid w:val="00E9226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31C4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7808">
      <w:bodyDiv w:val="1"/>
      <w:marLeft w:val="0"/>
      <w:marRight w:val="0"/>
      <w:marTop w:val="0"/>
      <w:marBottom w:val="0"/>
      <w:divBdr>
        <w:top w:val="none" w:sz="0" w:space="0" w:color="auto"/>
        <w:left w:val="none" w:sz="0" w:space="0" w:color="auto"/>
        <w:bottom w:val="none" w:sz="0" w:space="0" w:color="auto"/>
        <w:right w:val="none" w:sz="0" w:space="0" w:color="auto"/>
      </w:divBdr>
    </w:div>
    <w:div w:id="324864523">
      <w:bodyDiv w:val="1"/>
      <w:marLeft w:val="0"/>
      <w:marRight w:val="0"/>
      <w:marTop w:val="0"/>
      <w:marBottom w:val="0"/>
      <w:divBdr>
        <w:top w:val="none" w:sz="0" w:space="0" w:color="auto"/>
        <w:left w:val="none" w:sz="0" w:space="0" w:color="auto"/>
        <w:bottom w:val="none" w:sz="0" w:space="0" w:color="auto"/>
        <w:right w:val="none" w:sz="0" w:space="0" w:color="auto"/>
      </w:divBdr>
    </w:div>
    <w:div w:id="331377610">
      <w:bodyDiv w:val="1"/>
      <w:marLeft w:val="0"/>
      <w:marRight w:val="0"/>
      <w:marTop w:val="0"/>
      <w:marBottom w:val="0"/>
      <w:divBdr>
        <w:top w:val="none" w:sz="0" w:space="0" w:color="auto"/>
        <w:left w:val="none" w:sz="0" w:space="0" w:color="auto"/>
        <w:bottom w:val="none" w:sz="0" w:space="0" w:color="auto"/>
        <w:right w:val="none" w:sz="0" w:space="0" w:color="auto"/>
      </w:divBdr>
    </w:div>
    <w:div w:id="394159570">
      <w:bodyDiv w:val="1"/>
      <w:marLeft w:val="0"/>
      <w:marRight w:val="0"/>
      <w:marTop w:val="0"/>
      <w:marBottom w:val="0"/>
      <w:divBdr>
        <w:top w:val="none" w:sz="0" w:space="0" w:color="auto"/>
        <w:left w:val="none" w:sz="0" w:space="0" w:color="auto"/>
        <w:bottom w:val="none" w:sz="0" w:space="0" w:color="auto"/>
        <w:right w:val="none" w:sz="0" w:space="0" w:color="auto"/>
      </w:divBdr>
    </w:div>
    <w:div w:id="453646288">
      <w:bodyDiv w:val="1"/>
      <w:marLeft w:val="0"/>
      <w:marRight w:val="0"/>
      <w:marTop w:val="0"/>
      <w:marBottom w:val="0"/>
      <w:divBdr>
        <w:top w:val="none" w:sz="0" w:space="0" w:color="auto"/>
        <w:left w:val="none" w:sz="0" w:space="0" w:color="auto"/>
        <w:bottom w:val="none" w:sz="0" w:space="0" w:color="auto"/>
        <w:right w:val="none" w:sz="0" w:space="0" w:color="auto"/>
      </w:divBdr>
    </w:div>
    <w:div w:id="794328450">
      <w:bodyDiv w:val="1"/>
      <w:marLeft w:val="0"/>
      <w:marRight w:val="0"/>
      <w:marTop w:val="0"/>
      <w:marBottom w:val="0"/>
      <w:divBdr>
        <w:top w:val="none" w:sz="0" w:space="0" w:color="auto"/>
        <w:left w:val="none" w:sz="0" w:space="0" w:color="auto"/>
        <w:bottom w:val="none" w:sz="0" w:space="0" w:color="auto"/>
        <w:right w:val="none" w:sz="0" w:space="0" w:color="auto"/>
      </w:divBdr>
    </w:div>
    <w:div w:id="947274612">
      <w:bodyDiv w:val="1"/>
      <w:marLeft w:val="0"/>
      <w:marRight w:val="0"/>
      <w:marTop w:val="0"/>
      <w:marBottom w:val="0"/>
      <w:divBdr>
        <w:top w:val="none" w:sz="0" w:space="0" w:color="auto"/>
        <w:left w:val="none" w:sz="0" w:space="0" w:color="auto"/>
        <w:bottom w:val="none" w:sz="0" w:space="0" w:color="auto"/>
        <w:right w:val="none" w:sz="0" w:space="0" w:color="auto"/>
      </w:divBdr>
    </w:div>
    <w:div w:id="952901312">
      <w:bodyDiv w:val="1"/>
      <w:marLeft w:val="0"/>
      <w:marRight w:val="0"/>
      <w:marTop w:val="0"/>
      <w:marBottom w:val="0"/>
      <w:divBdr>
        <w:top w:val="none" w:sz="0" w:space="0" w:color="auto"/>
        <w:left w:val="none" w:sz="0" w:space="0" w:color="auto"/>
        <w:bottom w:val="none" w:sz="0" w:space="0" w:color="auto"/>
        <w:right w:val="none" w:sz="0" w:space="0" w:color="auto"/>
      </w:divBdr>
    </w:div>
    <w:div w:id="1250120355">
      <w:bodyDiv w:val="1"/>
      <w:marLeft w:val="0"/>
      <w:marRight w:val="0"/>
      <w:marTop w:val="0"/>
      <w:marBottom w:val="0"/>
      <w:divBdr>
        <w:top w:val="none" w:sz="0" w:space="0" w:color="auto"/>
        <w:left w:val="none" w:sz="0" w:space="0" w:color="auto"/>
        <w:bottom w:val="none" w:sz="0" w:space="0" w:color="auto"/>
        <w:right w:val="none" w:sz="0" w:space="0" w:color="auto"/>
      </w:divBdr>
    </w:div>
    <w:div w:id="1314336398">
      <w:bodyDiv w:val="1"/>
      <w:marLeft w:val="0"/>
      <w:marRight w:val="0"/>
      <w:marTop w:val="0"/>
      <w:marBottom w:val="0"/>
      <w:divBdr>
        <w:top w:val="none" w:sz="0" w:space="0" w:color="auto"/>
        <w:left w:val="none" w:sz="0" w:space="0" w:color="auto"/>
        <w:bottom w:val="none" w:sz="0" w:space="0" w:color="auto"/>
        <w:right w:val="none" w:sz="0" w:space="0" w:color="auto"/>
      </w:divBdr>
    </w:div>
    <w:div w:id="1468010178">
      <w:bodyDiv w:val="1"/>
      <w:marLeft w:val="0"/>
      <w:marRight w:val="0"/>
      <w:marTop w:val="0"/>
      <w:marBottom w:val="0"/>
      <w:divBdr>
        <w:top w:val="none" w:sz="0" w:space="0" w:color="auto"/>
        <w:left w:val="none" w:sz="0" w:space="0" w:color="auto"/>
        <w:bottom w:val="none" w:sz="0" w:space="0" w:color="auto"/>
        <w:right w:val="none" w:sz="0" w:space="0" w:color="auto"/>
      </w:divBdr>
    </w:div>
    <w:div w:id="1483110492">
      <w:bodyDiv w:val="1"/>
      <w:marLeft w:val="0"/>
      <w:marRight w:val="0"/>
      <w:marTop w:val="0"/>
      <w:marBottom w:val="0"/>
      <w:divBdr>
        <w:top w:val="none" w:sz="0" w:space="0" w:color="auto"/>
        <w:left w:val="none" w:sz="0" w:space="0" w:color="auto"/>
        <w:bottom w:val="none" w:sz="0" w:space="0" w:color="auto"/>
        <w:right w:val="none" w:sz="0" w:space="0" w:color="auto"/>
      </w:divBdr>
    </w:div>
    <w:div w:id="1591619109">
      <w:bodyDiv w:val="1"/>
      <w:marLeft w:val="0"/>
      <w:marRight w:val="0"/>
      <w:marTop w:val="0"/>
      <w:marBottom w:val="0"/>
      <w:divBdr>
        <w:top w:val="none" w:sz="0" w:space="0" w:color="auto"/>
        <w:left w:val="none" w:sz="0" w:space="0" w:color="auto"/>
        <w:bottom w:val="none" w:sz="0" w:space="0" w:color="auto"/>
        <w:right w:val="none" w:sz="0" w:space="0" w:color="auto"/>
      </w:divBdr>
    </w:div>
    <w:div w:id="1596784991">
      <w:bodyDiv w:val="1"/>
      <w:marLeft w:val="0"/>
      <w:marRight w:val="0"/>
      <w:marTop w:val="0"/>
      <w:marBottom w:val="0"/>
      <w:divBdr>
        <w:top w:val="none" w:sz="0" w:space="0" w:color="auto"/>
        <w:left w:val="none" w:sz="0" w:space="0" w:color="auto"/>
        <w:bottom w:val="none" w:sz="0" w:space="0" w:color="auto"/>
        <w:right w:val="none" w:sz="0" w:space="0" w:color="auto"/>
      </w:divBdr>
    </w:div>
    <w:div w:id="1940066156">
      <w:bodyDiv w:val="1"/>
      <w:marLeft w:val="0"/>
      <w:marRight w:val="0"/>
      <w:marTop w:val="0"/>
      <w:marBottom w:val="0"/>
      <w:divBdr>
        <w:top w:val="none" w:sz="0" w:space="0" w:color="auto"/>
        <w:left w:val="none" w:sz="0" w:space="0" w:color="auto"/>
        <w:bottom w:val="none" w:sz="0" w:space="0" w:color="auto"/>
        <w:right w:val="none" w:sz="0" w:space="0" w:color="auto"/>
      </w:divBdr>
    </w:div>
    <w:div w:id="2057315906">
      <w:bodyDiv w:val="1"/>
      <w:marLeft w:val="0"/>
      <w:marRight w:val="0"/>
      <w:marTop w:val="0"/>
      <w:marBottom w:val="0"/>
      <w:divBdr>
        <w:top w:val="none" w:sz="0" w:space="0" w:color="auto"/>
        <w:left w:val="none" w:sz="0" w:space="0" w:color="auto"/>
        <w:bottom w:val="none" w:sz="0" w:space="0" w:color="auto"/>
        <w:right w:val="none" w:sz="0" w:space="0" w:color="auto"/>
      </w:divBdr>
    </w:div>
    <w:div w:id="2065441825">
      <w:bodyDiv w:val="1"/>
      <w:marLeft w:val="0"/>
      <w:marRight w:val="0"/>
      <w:marTop w:val="0"/>
      <w:marBottom w:val="0"/>
      <w:divBdr>
        <w:top w:val="none" w:sz="0" w:space="0" w:color="auto"/>
        <w:left w:val="none" w:sz="0" w:space="0" w:color="auto"/>
        <w:bottom w:val="none" w:sz="0" w:space="0" w:color="auto"/>
        <w:right w:val="none" w:sz="0" w:space="0" w:color="auto"/>
      </w:divBdr>
    </w:div>
    <w:div w:id="2082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fond-nek.hr" TargetMode="Externa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48D83-C0FE-49D6-8285-54C83200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4763</Words>
  <Characters>27150</Characters>
  <Application>Microsoft Office Word</Application>
  <DocSecurity>0</DocSecurity>
  <Lines>226</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Miščević</dc:creator>
  <cp:keywords/>
  <dc:description/>
  <cp:lastModifiedBy>Andreja Mamić</cp:lastModifiedBy>
  <cp:revision>2</cp:revision>
  <cp:lastPrinted>2023-11-02T09:30:00Z</cp:lastPrinted>
  <dcterms:created xsi:type="dcterms:W3CDTF">2024-01-09T14:40:00Z</dcterms:created>
  <dcterms:modified xsi:type="dcterms:W3CDTF">2024-01-09T14:40:00Z</dcterms:modified>
</cp:coreProperties>
</file>